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2A" w:rsidRDefault="00446B2A" w:rsidP="00446B2A">
      <w:pPr>
        <w:spacing w:after="0"/>
        <w:rPr>
          <w:b/>
          <w:bCs/>
        </w:rPr>
      </w:pPr>
      <w:r>
        <w:rPr>
          <w:b/>
          <w:bCs/>
        </w:rPr>
        <w:t xml:space="preserve">Submission ID # 75 </w:t>
      </w:r>
      <w:r w:rsidRPr="00446B2A">
        <w:rPr>
          <w:b/>
          <w:bCs/>
        </w:rPr>
        <w:t>Topic Area – Service Development</w:t>
      </w:r>
    </w:p>
    <w:p w:rsidR="00446B2A" w:rsidRDefault="00446B2A" w:rsidP="00446B2A">
      <w:pPr>
        <w:spacing w:after="0"/>
        <w:rPr>
          <w:b/>
          <w:bCs/>
        </w:rPr>
      </w:pPr>
    </w:p>
    <w:p w:rsidR="00446B2A" w:rsidRPr="00446B2A" w:rsidRDefault="00446B2A" w:rsidP="00446B2A">
      <w:pPr>
        <w:spacing w:after="0"/>
        <w:rPr>
          <w:b/>
          <w:bCs/>
        </w:rPr>
      </w:pPr>
      <w:r>
        <w:rPr>
          <w:b/>
          <w:bCs/>
        </w:rPr>
        <w:t xml:space="preserve">Title: </w:t>
      </w:r>
      <w:r w:rsidRPr="00446B2A">
        <w:rPr>
          <w:b/>
          <w:bCs/>
        </w:rPr>
        <w:t xml:space="preserve">Pharmacist led polypharmacy review in an Intellectual Disability Service – application of </w:t>
      </w:r>
      <w:proofErr w:type="spellStart"/>
      <w:r w:rsidRPr="00446B2A">
        <w:rPr>
          <w:b/>
          <w:bCs/>
        </w:rPr>
        <w:t>iSympathy</w:t>
      </w:r>
      <w:proofErr w:type="spellEnd"/>
      <w:r w:rsidRPr="00446B2A">
        <w:rPr>
          <w:b/>
          <w:bCs/>
        </w:rPr>
        <w:t xml:space="preserve"> achieving better outcomes for residents.</w:t>
      </w:r>
    </w:p>
    <w:p w:rsidR="00446B2A" w:rsidRPr="00446B2A" w:rsidRDefault="00446B2A" w:rsidP="00446B2A">
      <w:pPr>
        <w:spacing w:after="0"/>
        <w:rPr>
          <w:bCs/>
        </w:rPr>
      </w:pPr>
      <w:r w:rsidRPr="00446B2A">
        <w:rPr>
          <w:b/>
          <w:bCs/>
        </w:rPr>
        <w:t>Authors</w:t>
      </w:r>
      <w:r>
        <w:rPr>
          <w:b/>
          <w:bCs/>
        </w:rPr>
        <w:t xml:space="preserve">: </w:t>
      </w:r>
      <w:r w:rsidRPr="00446B2A">
        <w:rPr>
          <w:bCs/>
        </w:rPr>
        <w:t>1.</w:t>
      </w:r>
      <w:r w:rsidRPr="00446B2A">
        <w:t> </w:t>
      </w:r>
      <w:r w:rsidRPr="00446B2A">
        <w:rPr>
          <w:bCs/>
        </w:rPr>
        <w:t>Ms. Helen Danaher</w:t>
      </w:r>
      <w:r w:rsidRPr="00446B2A">
        <w:t> </w:t>
      </w:r>
      <w:r w:rsidRPr="00446B2A">
        <w:rPr>
          <w:i/>
          <w:iCs/>
        </w:rPr>
        <w:t>- Phoenix Pharmacy</w:t>
      </w:r>
      <w:r w:rsidRPr="00446B2A">
        <w:t xml:space="preserve">, </w:t>
      </w:r>
      <w:r w:rsidRPr="00446B2A">
        <w:rPr>
          <w:bCs/>
        </w:rPr>
        <w:t>2.</w:t>
      </w:r>
      <w:r w:rsidRPr="00446B2A">
        <w:t> </w:t>
      </w:r>
      <w:r w:rsidRPr="00446B2A">
        <w:rPr>
          <w:bCs/>
        </w:rPr>
        <w:t>Ms. Carol Mahon</w:t>
      </w:r>
      <w:r w:rsidRPr="00446B2A">
        <w:t> </w:t>
      </w:r>
      <w:r w:rsidRPr="00446B2A">
        <w:rPr>
          <w:i/>
          <w:iCs/>
        </w:rPr>
        <w:t>– HSE</w:t>
      </w:r>
      <w:r w:rsidRPr="00446B2A">
        <w:t xml:space="preserve">, </w:t>
      </w:r>
      <w:r w:rsidRPr="00446B2A">
        <w:rPr>
          <w:bCs/>
        </w:rPr>
        <w:t>3.</w:t>
      </w:r>
      <w:r w:rsidRPr="00446B2A">
        <w:t> </w:t>
      </w:r>
      <w:r w:rsidRPr="00446B2A">
        <w:rPr>
          <w:bCs/>
        </w:rPr>
        <w:t>Ms. Louise Taylor</w:t>
      </w:r>
      <w:r w:rsidRPr="00446B2A">
        <w:t> </w:t>
      </w:r>
      <w:r w:rsidRPr="00446B2A">
        <w:rPr>
          <w:i/>
          <w:iCs/>
        </w:rPr>
        <w:t>- HSE</w:t>
      </w:r>
    </w:p>
    <w:p w:rsidR="00446B2A" w:rsidRPr="00446B2A" w:rsidRDefault="00446B2A" w:rsidP="00446B2A">
      <w:pPr>
        <w:spacing w:after="0"/>
        <w:rPr>
          <w:b/>
        </w:rPr>
      </w:pPr>
      <w:r w:rsidRPr="00446B2A">
        <w:rPr>
          <w:b/>
          <w:bCs/>
        </w:rPr>
        <w:t>Introduction</w:t>
      </w:r>
    </w:p>
    <w:p w:rsidR="00446B2A" w:rsidRPr="00446B2A" w:rsidRDefault="00446B2A" w:rsidP="00446B2A">
      <w:pPr>
        <w:spacing w:after="0"/>
      </w:pPr>
      <w:r w:rsidRPr="00446B2A">
        <w:t xml:space="preserve">St. Joseph’s Intellectual Disability Service (SJIDS) in </w:t>
      </w:r>
      <w:proofErr w:type="spellStart"/>
      <w:r w:rsidRPr="00446B2A">
        <w:t>Portrane</w:t>
      </w:r>
      <w:proofErr w:type="spellEnd"/>
      <w:r w:rsidRPr="00446B2A">
        <w:t>, is an approved centre providing a service for adults who have an intellectual disability and mental health diagnosis. The residents in SJIDS are under the care of a consultant psychiatrist and a GP.</w:t>
      </w:r>
    </w:p>
    <w:p w:rsidR="00446B2A" w:rsidRPr="00446B2A" w:rsidRDefault="00446B2A" w:rsidP="00446B2A">
      <w:pPr>
        <w:spacing w:after="0"/>
      </w:pPr>
      <w:r w:rsidRPr="00446B2A">
        <w:t>Currently a Clinical Pharmacist attends the 6-monthly Integrated Care Plan (ICP) meetings. The ICP is a multidisciplinary meeting to facilitate the sharing of information between team members to establish a comprehensive treatment plan to meet the clinical, psychological and social needs of the resident.</w:t>
      </w:r>
    </w:p>
    <w:p w:rsidR="00446B2A" w:rsidRPr="00446B2A" w:rsidRDefault="00446B2A" w:rsidP="00446B2A">
      <w:pPr>
        <w:spacing w:after="0"/>
      </w:pPr>
      <w:proofErr w:type="spellStart"/>
      <w:proofErr w:type="gramStart"/>
      <w:r w:rsidRPr="00446B2A">
        <w:t>iSympathy</w:t>
      </w:r>
      <w:proofErr w:type="spellEnd"/>
      <w:proofErr w:type="gramEnd"/>
      <w:r w:rsidRPr="00446B2A">
        <w:t xml:space="preserve"> was a European project funded to deliver holistic person-centred medicines reviews. The multiple benefits demonstrated by </w:t>
      </w:r>
      <w:proofErr w:type="spellStart"/>
      <w:r w:rsidRPr="00446B2A">
        <w:t>iSIMPATHY</w:t>
      </w:r>
      <w:proofErr w:type="spellEnd"/>
      <w:r w:rsidRPr="00446B2A">
        <w:t xml:space="preserve"> service evaluation has resulted in a commitment in the HSE National Service Plan 2023 to “roll out a programme to improve medication reconciliation / safety in the community”.</w:t>
      </w:r>
    </w:p>
    <w:p w:rsidR="00446B2A" w:rsidRPr="00446B2A" w:rsidRDefault="00446B2A" w:rsidP="00446B2A">
      <w:pPr>
        <w:spacing w:after="0"/>
      </w:pPr>
      <w:r w:rsidRPr="00446B2A">
        <w:t xml:space="preserve">Our pharmacists applied the </w:t>
      </w:r>
      <w:proofErr w:type="spellStart"/>
      <w:r w:rsidRPr="00446B2A">
        <w:t>iSympathy</w:t>
      </w:r>
      <w:proofErr w:type="spellEnd"/>
      <w:r w:rsidRPr="00446B2A">
        <w:t xml:space="preserve"> tool to the medications prescribed to the residents in SJIDS.</w:t>
      </w:r>
    </w:p>
    <w:p w:rsidR="00446B2A" w:rsidRPr="00446B2A" w:rsidRDefault="00446B2A" w:rsidP="00446B2A">
      <w:pPr>
        <w:spacing w:after="0"/>
        <w:rPr>
          <w:b/>
        </w:rPr>
      </w:pPr>
      <w:r w:rsidRPr="00446B2A">
        <w:rPr>
          <w:b/>
          <w:bCs/>
        </w:rPr>
        <w:t>Aims</w:t>
      </w:r>
    </w:p>
    <w:p w:rsidR="00446B2A" w:rsidRPr="00446B2A" w:rsidRDefault="00446B2A" w:rsidP="00446B2A">
      <w:pPr>
        <w:spacing w:after="0"/>
      </w:pPr>
      <w:r w:rsidRPr="00446B2A">
        <w:t xml:space="preserve">Apply to </w:t>
      </w:r>
      <w:proofErr w:type="spellStart"/>
      <w:r w:rsidRPr="00446B2A">
        <w:t>iSympathy</w:t>
      </w:r>
      <w:proofErr w:type="spellEnd"/>
      <w:r w:rsidRPr="00446B2A">
        <w:t xml:space="preserve"> tool to the medication prescribed, focusing on polypharmacy.</w:t>
      </w:r>
    </w:p>
    <w:p w:rsidR="00446B2A" w:rsidRPr="00446B2A" w:rsidRDefault="00446B2A" w:rsidP="00446B2A">
      <w:pPr>
        <w:spacing w:after="0"/>
      </w:pPr>
      <w:r w:rsidRPr="00446B2A">
        <w:t>Liaise with prescribers to make appropriate changes to resident’s medication.</w:t>
      </w:r>
    </w:p>
    <w:p w:rsidR="00446B2A" w:rsidRPr="00446B2A" w:rsidRDefault="00446B2A" w:rsidP="00446B2A">
      <w:pPr>
        <w:spacing w:after="0"/>
      </w:pPr>
      <w:r w:rsidRPr="00446B2A">
        <w:rPr>
          <w:bCs/>
        </w:rPr>
        <w:t>Methods</w:t>
      </w:r>
    </w:p>
    <w:p w:rsidR="00446B2A" w:rsidRPr="00446B2A" w:rsidRDefault="00446B2A" w:rsidP="00446B2A">
      <w:pPr>
        <w:spacing w:after="0"/>
      </w:pPr>
      <w:r w:rsidRPr="00446B2A">
        <w:t>A resident profile was created, looking at their medication and blood results.</w:t>
      </w:r>
    </w:p>
    <w:p w:rsidR="00446B2A" w:rsidRPr="00446B2A" w:rsidRDefault="00446B2A" w:rsidP="00446B2A">
      <w:pPr>
        <w:spacing w:after="0"/>
      </w:pPr>
      <w:r w:rsidRPr="00446B2A">
        <w:t xml:space="preserve">3 of the </w:t>
      </w:r>
      <w:proofErr w:type="spellStart"/>
      <w:r w:rsidRPr="00446B2A">
        <w:t>iSympathy</w:t>
      </w:r>
      <w:proofErr w:type="spellEnd"/>
      <w:r w:rsidRPr="00446B2A">
        <w:t xml:space="preserve"> tool questions were applied:</w:t>
      </w:r>
    </w:p>
    <w:p w:rsidR="00446B2A" w:rsidRPr="00446B2A" w:rsidRDefault="00446B2A" w:rsidP="00446B2A">
      <w:pPr>
        <w:numPr>
          <w:ilvl w:val="0"/>
          <w:numId w:val="2"/>
        </w:numPr>
        <w:spacing w:after="0"/>
      </w:pPr>
      <w:r w:rsidRPr="00446B2A">
        <w:t>Does the patient take unnecessary drug therapy?</w:t>
      </w:r>
    </w:p>
    <w:p w:rsidR="00446B2A" w:rsidRPr="00446B2A" w:rsidRDefault="00446B2A" w:rsidP="00446B2A">
      <w:pPr>
        <w:numPr>
          <w:ilvl w:val="0"/>
          <w:numId w:val="2"/>
        </w:numPr>
        <w:spacing w:after="0"/>
      </w:pPr>
      <w:r w:rsidRPr="00446B2A">
        <w:t>Are therapeutic objectives being achieved?</w:t>
      </w:r>
    </w:p>
    <w:p w:rsidR="00446B2A" w:rsidRPr="00446B2A" w:rsidRDefault="00446B2A" w:rsidP="00446B2A">
      <w:pPr>
        <w:numPr>
          <w:ilvl w:val="0"/>
          <w:numId w:val="2"/>
        </w:numPr>
        <w:spacing w:after="0"/>
      </w:pPr>
      <w:r w:rsidRPr="00446B2A">
        <w:t>Does the patient have ADR/Side effects or are they at risk of ADRs/Side effects?</w:t>
      </w:r>
    </w:p>
    <w:p w:rsidR="00446B2A" w:rsidRPr="00446B2A" w:rsidRDefault="00446B2A" w:rsidP="00446B2A">
      <w:pPr>
        <w:spacing w:after="0"/>
      </w:pPr>
      <w:r w:rsidRPr="00446B2A">
        <w:t xml:space="preserve">The pharmacist contacted the relevant prescriber to make their recommendations based on the </w:t>
      </w:r>
      <w:proofErr w:type="spellStart"/>
      <w:r w:rsidRPr="00446B2A">
        <w:t>iSympathy</w:t>
      </w:r>
      <w:proofErr w:type="spellEnd"/>
      <w:r w:rsidRPr="00446B2A">
        <w:t xml:space="preserve"> review.</w:t>
      </w:r>
    </w:p>
    <w:p w:rsidR="00446B2A" w:rsidRPr="00446B2A" w:rsidRDefault="00446B2A" w:rsidP="00446B2A">
      <w:pPr>
        <w:spacing w:after="0"/>
        <w:rPr>
          <w:b/>
        </w:rPr>
      </w:pPr>
      <w:r w:rsidRPr="00446B2A">
        <w:rPr>
          <w:b/>
          <w:bCs/>
        </w:rPr>
        <w:t>Results</w:t>
      </w:r>
    </w:p>
    <w:p w:rsidR="00446B2A" w:rsidRPr="00446B2A" w:rsidRDefault="00446B2A" w:rsidP="00446B2A">
      <w:pPr>
        <w:spacing w:after="0"/>
      </w:pPr>
      <w:r w:rsidRPr="00446B2A">
        <w:t>37 service users reviewed.</w:t>
      </w:r>
    </w:p>
    <w:p w:rsidR="00446B2A" w:rsidRPr="00446B2A" w:rsidRDefault="00446B2A" w:rsidP="00446B2A">
      <w:pPr>
        <w:spacing w:after="0"/>
      </w:pPr>
      <w:r w:rsidRPr="00446B2A">
        <w:t>Total number of medications =511</w:t>
      </w:r>
    </w:p>
    <w:p w:rsidR="00446B2A" w:rsidRPr="00446B2A" w:rsidRDefault="00446B2A" w:rsidP="00446B2A">
      <w:pPr>
        <w:spacing w:after="0"/>
      </w:pPr>
      <w:r w:rsidRPr="00446B2A">
        <w:t>Total number of medication post review = 476</w:t>
      </w:r>
    </w:p>
    <w:p w:rsidR="00446B2A" w:rsidRPr="00446B2A" w:rsidRDefault="00446B2A" w:rsidP="00446B2A">
      <w:pPr>
        <w:spacing w:after="0"/>
      </w:pPr>
      <w:r w:rsidRPr="00446B2A">
        <w:t>7% reduction</w:t>
      </w:r>
    </w:p>
    <w:p w:rsidR="00446B2A" w:rsidRPr="00446B2A" w:rsidRDefault="00446B2A" w:rsidP="00446B2A">
      <w:pPr>
        <w:spacing w:after="0"/>
      </w:pPr>
      <w:r w:rsidRPr="00446B2A">
        <w:t>Cost saving €166.88 per month.</w:t>
      </w:r>
    </w:p>
    <w:p w:rsidR="00446B2A" w:rsidRPr="00446B2A" w:rsidRDefault="00446B2A" w:rsidP="00446B2A">
      <w:pPr>
        <w:spacing w:after="0"/>
        <w:rPr>
          <w:b/>
        </w:rPr>
      </w:pPr>
      <w:r w:rsidRPr="00446B2A">
        <w:rPr>
          <w:b/>
          <w:bCs/>
        </w:rPr>
        <w:t>Conclusions</w:t>
      </w:r>
    </w:p>
    <w:p w:rsidR="00446B2A" w:rsidRPr="00446B2A" w:rsidRDefault="00446B2A" w:rsidP="00446B2A">
      <w:pPr>
        <w:spacing w:after="0"/>
      </w:pPr>
      <w:r w:rsidRPr="00446B2A">
        <w:t>The benefits of this review include safe, effective medication for residents and cost savings for the service. We anticipate further cost saving and reductions in prescribed medicines, however discontinuation of any long term medication needs to be de-prescribed slowly.</w:t>
      </w:r>
    </w:p>
    <w:p w:rsidR="00446B2A" w:rsidRPr="00446B2A" w:rsidRDefault="00446B2A" w:rsidP="00446B2A">
      <w:pPr>
        <w:spacing w:after="0"/>
      </w:pPr>
      <w:r w:rsidRPr="00446B2A">
        <w:t>This tool has potential to be rolled out across the broader SJIDS service and the phoenix pharmacy department has capacity to commit to provision of this service. This quality improvement ensures a scheduled medication review using a validated tool is completed for all residents.</w:t>
      </w:r>
    </w:p>
    <w:p w:rsidR="00446B2A" w:rsidRDefault="00446B2A" w:rsidP="00482525"/>
    <w:p w:rsidR="00446B2A" w:rsidRDefault="00446B2A" w:rsidP="00482525"/>
    <w:p w:rsidR="00446B2A" w:rsidRDefault="00446B2A" w:rsidP="00482525"/>
    <w:p w:rsidR="00446B2A" w:rsidRDefault="00446B2A" w:rsidP="00446B2A">
      <w:pPr>
        <w:spacing w:after="0"/>
        <w:rPr>
          <w:b/>
          <w:bCs/>
        </w:rPr>
      </w:pPr>
      <w:r>
        <w:rPr>
          <w:b/>
          <w:bCs/>
        </w:rPr>
        <w:t>Submission ID # 87</w:t>
      </w:r>
      <w:r w:rsidRPr="00446B2A">
        <w:rPr>
          <w:b/>
          <w:bCs/>
        </w:rPr>
        <w:t xml:space="preserve"> Topic Area – Service Development</w:t>
      </w:r>
    </w:p>
    <w:p w:rsidR="00446B2A" w:rsidRDefault="00446B2A" w:rsidP="00446B2A">
      <w:pPr>
        <w:spacing w:after="0"/>
        <w:rPr>
          <w:b/>
          <w:bCs/>
        </w:rPr>
      </w:pPr>
    </w:p>
    <w:p w:rsidR="00446B2A" w:rsidRPr="00446B2A" w:rsidRDefault="00446B2A" w:rsidP="00446B2A">
      <w:pPr>
        <w:spacing w:after="0"/>
        <w:rPr>
          <w:b/>
          <w:bCs/>
        </w:rPr>
      </w:pPr>
      <w:r w:rsidRPr="00446B2A">
        <w:rPr>
          <w:b/>
          <w:bCs/>
        </w:rPr>
        <w:t>Title</w:t>
      </w:r>
      <w:r>
        <w:rPr>
          <w:b/>
          <w:bCs/>
        </w:rPr>
        <w:t xml:space="preserve">: </w:t>
      </w:r>
      <w:r w:rsidRPr="00446B2A">
        <w:rPr>
          <w:b/>
          <w:bCs/>
        </w:rPr>
        <w:t>Planning the Implementation of a New Oncology Compounding Information System in an Aseptic Compounding Unit: A Mixed Methods Study.</w:t>
      </w:r>
    </w:p>
    <w:p w:rsidR="00446B2A" w:rsidRPr="00446B2A" w:rsidRDefault="00446B2A" w:rsidP="00446B2A">
      <w:pPr>
        <w:spacing w:after="0"/>
      </w:pPr>
      <w:r w:rsidRPr="00446B2A">
        <w:rPr>
          <w:b/>
          <w:bCs/>
        </w:rPr>
        <w:t>Authors</w:t>
      </w:r>
      <w:r>
        <w:rPr>
          <w:b/>
          <w:bCs/>
        </w:rPr>
        <w:t xml:space="preserve">: </w:t>
      </w:r>
      <w:r w:rsidRPr="00446B2A">
        <w:rPr>
          <w:b/>
          <w:bCs/>
        </w:rPr>
        <w:t>1.</w:t>
      </w:r>
      <w:r w:rsidRPr="00446B2A">
        <w:t> </w:t>
      </w:r>
      <w:r w:rsidRPr="00446B2A">
        <w:rPr>
          <w:b/>
          <w:bCs/>
        </w:rPr>
        <w:t xml:space="preserve">Ms. </w:t>
      </w:r>
      <w:proofErr w:type="spellStart"/>
      <w:r w:rsidRPr="00446B2A">
        <w:rPr>
          <w:b/>
          <w:bCs/>
        </w:rPr>
        <w:t>Mahreen</w:t>
      </w:r>
      <w:proofErr w:type="spellEnd"/>
      <w:r w:rsidRPr="00446B2A">
        <w:rPr>
          <w:b/>
          <w:bCs/>
        </w:rPr>
        <w:t xml:space="preserve"> </w:t>
      </w:r>
      <w:proofErr w:type="spellStart"/>
      <w:r w:rsidRPr="00446B2A">
        <w:rPr>
          <w:b/>
          <w:bCs/>
        </w:rPr>
        <w:t>Khosa</w:t>
      </w:r>
      <w:proofErr w:type="spellEnd"/>
      <w:r w:rsidRPr="00446B2A">
        <w:t> </w:t>
      </w:r>
      <w:r w:rsidRPr="00446B2A">
        <w:rPr>
          <w:i/>
          <w:iCs/>
        </w:rPr>
        <w:t>- Mater Private Network Dublin</w:t>
      </w:r>
      <w:r>
        <w:rPr>
          <w:i/>
          <w:iCs/>
        </w:rPr>
        <w:t xml:space="preserve">, </w:t>
      </w:r>
      <w:r w:rsidRPr="00446B2A">
        <w:rPr>
          <w:b/>
          <w:bCs/>
        </w:rPr>
        <w:t>2.</w:t>
      </w:r>
      <w:r w:rsidRPr="00446B2A">
        <w:t> </w:t>
      </w:r>
      <w:r w:rsidRPr="00446B2A">
        <w:rPr>
          <w:b/>
          <w:bCs/>
        </w:rPr>
        <w:t>Ms. Fionnuala Kennedy</w:t>
      </w:r>
      <w:r w:rsidRPr="00446B2A">
        <w:t> </w:t>
      </w:r>
      <w:r w:rsidRPr="00446B2A">
        <w:rPr>
          <w:i/>
          <w:iCs/>
        </w:rPr>
        <w:t>- Mater Private Network Dublin</w:t>
      </w:r>
      <w:r>
        <w:rPr>
          <w:i/>
          <w:iCs/>
        </w:rPr>
        <w:t xml:space="preserve">, </w:t>
      </w:r>
      <w:r w:rsidRPr="00446B2A">
        <w:rPr>
          <w:b/>
          <w:bCs/>
        </w:rPr>
        <w:t>3.</w:t>
      </w:r>
      <w:r w:rsidRPr="00446B2A">
        <w:t> </w:t>
      </w:r>
      <w:r w:rsidRPr="00446B2A">
        <w:rPr>
          <w:b/>
          <w:bCs/>
        </w:rPr>
        <w:t>Ms. Alison McPhillips</w:t>
      </w:r>
      <w:r w:rsidRPr="00446B2A">
        <w:t> </w:t>
      </w:r>
      <w:r w:rsidRPr="00446B2A">
        <w:rPr>
          <w:i/>
          <w:iCs/>
        </w:rPr>
        <w:t>- Mater Private Network Dublin</w:t>
      </w:r>
      <w:r>
        <w:rPr>
          <w:i/>
          <w:iCs/>
        </w:rPr>
        <w:t xml:space="preserve">, </w:t>
      </w:r>
      <w:r w:rsidRPr="00446B2A">
        <w:rPr>
          <w:b/>
          <w:bCs/>
        </w:rPr>
        <w:t>4.</w:t>
      </w:r>
      <w:r w:rsidRPr="00446B2A">
        <w:t> </w:t>
      </w:r>
      <w:proofErr w:type="spellStart"/>
      <w:r w:rsidRPr="00446B2A">
        <w:rPr>
          <w:b/>
          <w:bCs/>
        </w:rPr>
        <w:t>Dr.</w:t>
      </w:r>
      <w:proofErr w:type="spellEnd"/>
      <w:r w:rsidRPr="00446B2A">
        <w:rPr>
          <w:b/>
          <w:bCs/>
        </w:rPr>
        <w:t xml:space="preserve"> Carlos Medina</w:t>
      </w:r>
      <w:r w:rsidRPr="00446B2A">
        <w:t> </w:t>
      </w:r>
      <w:r w:rsidRPr="00446B2A">
        <w:rPr>
          <w:i/>
          <w:iCs/>
        </w:rPr>
        <w:t>- School of Pharmacy and Pharmaceutical Sciences, University of Dublin, Trinity College, Dublin, Ireland</w:t>
      </w:r>
    </w:p>
    <w:p w:rsidR="00446B2A" w:rsidRPr="00446B2A" w:rsidRDefault="00446B2A" w:rsidP="00446B2A">
      <w:pPr>
        <w:spacing w:after="0"/>
      </w:pPr>
      <w:r w:rsidRPr="00446B2A">
        <w:rPr>
          <w:b/>
          <w:bCs/>
        </w:rPr>
        <w:t>Introduction: </w:t>
      </w:r>
      <w:r w:rsidRPr="00446B2A">
        <w:t>Systemic anti-cancer therapy (SACT) compounding is a high-risk process. Traditional mixed method systems for workflow management in aseptic compounding units (ACUs) are prone to risk. Workflow management systems (WFMSs) are recognised internationally to improve safety, reduce costs, and increase ACU capacity.  Planning of the implementation of a WFMS has not been characterised before. </w:t>
      </w:r>
    </w:p>
    <w:p w:rsidR="00446B2A" w:rsidRPr="00446B2A" w:rsidRDefault="00446B2A" w:rsidP="00446B2A">
      <w:pPr>
        <w:spacing w:after="0"/>
      </w:pPr>
      <w:r w:rsidRPr="00446B2A">
        <w:rPr>
          <w:b/>
          <w:bCs/>
        </w:rPr>
        <w:t>Aim</w:t>
      </w:r>
      <w:r w:rsidRPr="00446B2A">
        <w:t>: To demonstrate how the implementation of a new WFMS can be safely planned, managed, and assessed. This aim was achieved using the following objectives:</w:t>
      </w:r>
    </w:p>
    <w:p w:rsidR="00446B2A" w:rsidRPr="00446B2A" w:rsidRDefault="00446B2A" w:rsidP="00446B2A">
      <w:pPr>
        <w:numPr>
          <w:ilvl w:val="0"/>
          <w:numId w:val="4"/>
        </w:numPr>
        <w:spacing w:after="0"/>
      </w:pPr>
      <w:r w:rsidRPr="00446B2A">
        <w:t>Describe and risk assess the current workflows for SACT compounding.</w:t>
      </w:r>
    </w:p>
    <w:p w:rsidR="00446B2A" w:rsidRPr="00446B2A" w:rsidRDefault="00446B2A" w:rsidP="00446B2A">
      <w:pPr>
        <w:numPr>
          <w:ilvl w:val="0"/>
          <w:numId w:val="4"/>
        </w:numPr>
        <w:spacing w:after="0"/>
      </w:pPr>
      <w:r w:rsidRPr="00446B2A">
        <w:t>Investigate agreed and published standards for SACT compounding.</w:t>
      </w:r>
    </w:p>
    <w:p w:rsidR="00446B2A" w:rsidRPr="00446B2A" w:rsidRDefault="00446B2A" w:rsidP="00446B2A">
      <w:pPr>
        <w:numPr>
          <w:ilvl w:val="0"/>
          <w:numId w:val="4"/>
        </w:numPr>
        <w:spacing w:after="0"/>
      </w:pPr>
      <w:r w:rsidRPr="00446B2A">
        <w:t>Define the change management process.</w:t>
      </w:r>
    </w:p>
    <w:p w:rsidR="00446B2A" w:rsidRPr="00446B2A" w:rsidRDefault="00446B2A" w:rsidP="00446B2A">
      <w:pPr>
        <w:numPr>
          <w:ilvl w:val="0"/>
          <w:numId w:val="4"/>
        </w:numPr>
        <w:spacing w:after="0"/>
      </w:pPr>
      <w:r w:rsidRPr="00446B2A">
        <w:t>Describe and evaluate the benefits, challenges and risks associated with the introduction of a new SACT compounding system.</w:t>
      </w:r>
    </w:p>
    <w:p w:rsidR="00446B2A" w:rsidRPr="00446B2A" w:rsidRDefault="00446B2A" w:rsidP="00446B2A">
      <w:pPr>
        <w:numPr>
          <w:ilvl w:val="0"/>
          <w:numId w:val="4"/>
        </w:numPr>
        <w:spacing w:after="0"/>
      </w:pPr>
      <w:r w:rsidRPr="00446B2A">
        <w:t>Interview adopters of NCIS/BD-CATO® to assess their experience of the barriers encountered, how challenges were overcome, risks identified, mitigated, and eliminated through the change management process and ongoing.</w:t>
      </w:r>
    </w:p>
    <w:p w:rsidR="00446B2A" w:rsidRPr="00446B2A" w:rsidRDefault="00446B2A" w:rsidP="00446B2A">
      <w:pPr>
        <w:spacing w:after="0"/>
      </w:pPr>
      <w:r w:rsidRPr="00446B2A">
        <w:rPr>
          <w:b/>
          <w:bCs/>
        </w:rPr>
        <w:t>Methods: </w:t>
      </w:r>
      <w:r w:rsidRPr="00446B2A">
        <w:t>The current workflow for SACT compounding was characterised and risk assessed. Semi-structured interviews were carried out to evaluate pharmacist and pharmacy technicians’ attitudes and opinions towards the implementation of BD-CATO® in their organisations. The interviews, a review of guidelines, published standards and the literature were used to guide and risk assess future process development. </w:t>
      </w:r>
    </w:p>
    <w:p w:rsidR="00446B2A" w:rsidRPr="00446B2A" w:rsidRDefault="00446B2A" w:rsidP="00446B2A">
      <w:pPr>
        <w:spacing w:after="0"/>
      </w:pPr>
      <w:r w:rsidRPr="00446B2A">
        <w:rPr>
          <w:b/>
          <w:bCs/>
        </w:rPr>
        <w:t>Results:</w:t>
      </w:r>
      <w:r w:rsidRPr="00446B2A">
        <w:t xml:space="preserve"> Nine participants (8 pharmacists and 1 pharmacy technician) across seven ACUs were interviewed in June-August 2023.  Thematic analysis of interview data yielded four key themes. 1. The importance of planning activities such as communication, phased implementation, and development of training material. 2. The importance of a designated individual tasked with change implementation. 3. The benefits and risks associated with BD-CATO®. 4. </w:t>
      </w:r>
      <w:proofErr w:type="gramStart"/>
      <w:r w:rsidRPr="00446B2A">
        <w:t>Lastly</w:t>
      </w:r>
      <w:proofErr w:type="gramEnd"/>
      <w:r w:rsidRPr="00446B2A">
        <w:t>, reasons for perceived complexity of the system. Interview data and review of guidelines published standards and the literature were used to devise future process workflow and the change management plan. </w:t>
      </w:r>
    </w:p>
    <w:p w:rsidR="00446B2A" w:rsidRPr="00446B2A" w:rsidRDefault="00446B2A" w:rsidP="00446B2A">
      <w:pPr>
        <w:spacing w:after="0"/>
      </w:pPr>
      <w:r w:rsidRPr="00446B2A">
        <w:rPr>
          <w:b/>
          <w:bCs/>
        </w:rPr>
        <w:t>Conclusions: </w:t>
      </w:r>
      <w:r w:rsidRPr="00446B2A">
        <w:t>The introduction of WFMS has been interpreted both in the literature and within the Irish healthcare setting to; increase efficiencies, reduce error rates, and improve the accuracy of SACT compounding. A formal change management strategy devised with resourcing, training, and obtaining stakeholder engagement is key to successful implementation.</w:t>
      </w:r>
    </w:p>
    <w:p w:rsidR="00446B2A" w:rsidRDefault="00446B2A" w:rsidP="00446B2A">
      <w:pPr>
        <w:spacing w:after="0"/>
      </w:pPr>
    </w:p>
    <w:p w:rsidR="00446B2A" w:rsidRDefault="00446B2A" w:rsidP="00446B2A">
      <w:pPr>
        <w:spacing w:after="0"/>
      </w:pPr>
    </w:p>
    <w:p w:rsidR="00446B2A" w:rsidRDefault="00446B2A" w:rsidP="00446B2A">
      <w:pPr>
        <w:spacing w:after="0"/>
      </w:pPr>
    </w:p>
    <w:p w:rsidR="00446B2A" w:rsidRDefault="00446B2A" w:rsidP="00446B2A">
      <w:pPr>
        <w:spacing w:after="0"/>
      </w:pPr>
    </w:p>
    <w:p w:rsidR="00446B2A" w:rsidRDefault="00446B2A" w:rsidP="00446B2A">
      <w:pPr>
        <w:spacing w:after="0"/>
      </w:pPr>
    </w:p>
    <w:p w:rsidR="00446B2A" w:rsidRDefault="00446B2A" w:rsidP="00446B2A">
      <w:pPr>
        <w:spacing w:after="0"/>
      </w:pPr>
    </w:p>
    <w:p w:rsidR="00446B2A" w:rsidRDefault="00446B2A" w:rsidP="00482525"/>
    <w:p w:rsidR="00446B2A" w:rsidRDefault="00446B2A" w:rsidP="00482525"/>
    <w:p w:rsidR="00446B2A" w:rsidRDefault="00446B2A" w:rsidP="00446B2A">
      <w:pPr>
        <w:rPr>
          <w:b/>
          <w:bCs/>
        </w:rPr>
      </w:pPr>
      <w:r>
        <w:rPr>
          <w:b/>
          <w:bCs/>
        </w:rPr>
        <w:t>Submission ID # 50</w:t>
      </w:r>
      <w:r w:rsidRPr="00446B2A">
        <w:rPr>
          <w:b/>
          <w:bCs/>
        </w:rPr>
        <w:t xml:space="preserve"> Topic Area – Service Development</w:t>
      </w:r>
    </w:p>
    <w:p w:rsidR="00446B2A" w:rsidRPr="00446B2A" w:rsidRDefault="00446B2A" w:rsidP="00446B2A">
      <w:pPr>
        <w:rPr>
          <w:b/>
          <w:bCs/>
        </w:rPr>
      </w:pPr>
      <w:r w:rsidRPr="00446B2A">
        <w:rPr>
          <w:b/>
          <w:bCs/>
        </w:rPr>
        <w:t>Title</w:t>
      </w:r>
      <w:r>
        <w:rPr>
          <w:b/>
          <w:bCs/>
        </w:rPr>
        <w:t xml:space="preserve">: </w:t>
      </w:r>
      <w:r w:rsidRPr="00446B2A">
        <w:rPr>
          <w:b/>
          <w:bCs/>
        </w:rPr>
        <w:t>A review of anticholinergic burden in hospitalised older adults with cancer.</w:t>
      </w:r>
    </w:p>
    <w:p w:rsidR="00446B2A" w:rsidRPr="00446B2A" w:rsidRDefault="00446B2A" w:rsidP="00446B2A">
      <w:r w:rsidRPr="00446B2A">
        <w:rPr>
          <w:b/>
          <w:bCs/>
        </w:rPr>
        <w:t>Authors</w:t>
      </w:r>
      <w:r>
        <w:rPr>
          <w:b/>
          <w:bCs/>
        </w:rPr>
        <w:t xml:space="preserve">: </w:t>
      </w:r>
      <w:r w:rsidRPr="00446B2A">
        <w:rPr>
          <w:b/>
          <w:bCs/>
        </w:rPr>
        <w:t>1.</w:t>
      </w:r>
      <w:r w:rsidRPr="00446B2A">
        <w:t> </w:t>
      </w:r>
      <w:r w:rsidRPr="00446B2A">
        <w:rPr>
          <w:b/>
          <w:bCs/>
        </w:rPr>
        <w:t>Ms. EMER CRONIN</w:t>
      </w:r>
      <w:r w:rsidRPr="00446B2A">
        <w:t> </w:t>
      </w:r>
      <w:r w:rsidRPr="00446B2A">
        <w:rPr>
          <w:i/>
          <w:iCs/>
        </w:rPr>
        <w:t>- School of Pharmacy, University College Cork</w:t>
      </w:r>
      <w:r>
        <w:rPr>
          <w:i/>
          <w:iCs/>
        </w:rPr>
        <w:t xml:space="preserve">, </w:t>
      </w:r>
      <w:r w:rsidRPr="00446B2A">
        <w:rPr>
          <w:b/>
          <w:bCs/>
        </w:rPr>
        <w:t>2.</w:t>
      </w:r>
      <w:r w:rsidRPr="00446B2A">
        <w:t> </w:t>
      </w:r>
      <w:r w:rsidRPr="00446B2A">
        <w:rPr>
          <w:b/>
          <w:bCs/>
        </w:rPr>
        <w:t>Mr. Darren Walsh</w:t>
      </w:r>
      <w:r w:rsidRPr="00446B2A">
        <w:t> </w:t>
      </w:r>
      <w:r w:rsidRPr="00446B2A">
        <w:rPr>
          <w:i/>
          <w:iCs/>
        </w:rPr>
        <w:t>- School of Pharmacy, University College Cork</w:t>
      </w:r>
      <w:r>
        <w:rPr>
          <w:i/>
          <w:iCs/>
        </w:rPr>
        <w:t xml:space="preserve">, </w:t>
      </w:r>
      <w:r w:rsidRPr="00446B2A">
        <w:rPr>
          <w:b/>
          <w:bCs/>
        </w:rPr>
        <w:t>3.</w:t>
      </w:r>
      <w:r w:rsidRPr="00446B2A">
        <w:t> </w:t>
      </w:r>
      <w:proofErr w:type="spellStart"/>
      <w:r w:rsidRPr="00446B2A">
        <w:rPr>
          <w:b/>
          <w:bCs/>
        </w:rPr>
        <w:t>Prof.</w:t>
      </w:r>
      <w:proofErr w:type="spellEnd"/>
      <w:r w:rsidRPr="00446B2A">
        <w:rPr>
          <w:b/>
          <w:bCs/>
        </w:rPr>
        <w:t xml:space="preserve"> Laura </w:t>
      </w:r>
      <w:proofErr w:type="spellStart"/>
      <w:r w:rsidRPr="00446B2A">
        <w:rPr>
          <w:b/>
          <w:bCs/>
        </w:rPr>
        <w:t>Sahm</w:t>
      </w:r>
      <w:proofErr w:type="spellEnd"/>
      <w:r w:rsidRPr="00446B2A">
        <w:t> </w:t>
      </w:r>
      <w:r w:rsidRPr="00446B2A">
        <w:rPr>
          <w:i/>
          <w:iCs/>
        </w:rPr>
        <w:t>- School of Pharmacy, University College Cork</w:t>
      </w:r>
    </w:p>
    <w:p w:rsidR="00446B2A" w:rsidRPr="00446B2A" w:rsidRDefault="00446B2A" w:rsidP="00446B2A">
      <w:r w:rsidRPr="00446B2A">
        <w:rPr>
          <w:b/>
          <w:bCs/>
          <w:u w:val="single"/>
        </w:rPr>
        <w:t>Introduction </w:t>
      </w:r>
      <w:r w:rsidRPr="00446B2A">
        <w:rPr>
          <w:b/>
          <w:bCs/>
          <w:u w:val="single"/>
        </w:rPr>
        <w:br/>
      </w:r>
      <w:r w:rsidRPr="00446B2A">
        <w:t>Anticholinergic Burden (ACB) refers to the cumulative effect of medications that have anticholinergic properties. A range of tools can be used to calculate a patient’s ACB score including online calculators. A medication will contribute a score of 0, 1, 2 or 3. Severe ACB refers to cumulative scores ≥3 and increases risk of falls, cognitive impairment and confusion. Appropriate use of ACB medicines and prescribing of alternatives can reduce this risk. </w:t>
      </w:r>
    </w:p>
    <w:p w:rsidR="00446B2A" w:rsidRPr="00446B2A" w:rsidRDefault="00446B2A" w:rsidP="00446B2A">
      <w:r w:rsidRPr="00446B2A">
        <w:rPr>
          <w:b/>
          <w:bCs/>
          <w:u w:val="single"/>
        </w:rPr>
        <w:t>Aims</w:t>
      </w:r>
      <w:r w:rsidRPr="00446B2A">
        <w:rPr>
          <w:b/>
          <w:bCs/>
          <w:u w:val="single"/>
        </w:rPr>
        <w:br/>
      </w:r>
      <w:r w:rsidRPr="00446B2A">
        <w:t>To assess the prevalence of severe ACB and measure the implementation level of pharmacist recommendations</w:t>
      </w:r>
      <w:proofErr w:type="gramStart"/>
      <w:r w:rsidRPr="00446B2A">
        <w:t>..</w:t>
      </w:r>
      <w:proofErr w:type="gramEnd"/>
    </w:p>
    <w:p w:rsidR="00446B2A" w:rsidRPr="00446B2A" w:rsidRDefault="00446B2A" w:rsidP="00446B2A">
      <w:r w:rsidRPr="00446B2A">
        <w:rPr>
          <w:b/>
          <w:bCs/>
          <w:u w:val="single"/>
        </w:rPr>
        <w:t>Methods</w:t>
      </w:r>
      <w:r w:rsidRPr="00446B2A">
        <w:rPr>
          <w:b/>
          <w:bCs/>
          <w:u w:val="single"/>
        </w:rPr>
        <w:br/>
      </w:r>
      <w:proofErr w:type="gramStart"/>
      <w:r w:rsidRPr="00446B2A">
        <w:t>This</w:t>
      </w:r>
      <w:proofErr w:type="gramEnd"/>
      <w:r w:rsidRPr="00446B2A">
        <w:t xml:space="preserve"> was a prospective single-centre pilot service development in the hospitalised older adult (≥ 65) with cancer. A weekly multi-disciplinary team (MDT) meeting took place over 6 months with attendance of an oncologist, geriatric oncology fellow, geriatric oncology pharmacist and clinical pharmacist. ACB scores were calculated using the </w:t>
      </w:r>
      <w:proofErr w:type="spellStart"/>
      <w:r w:rsidRPr="00446B2A">
        <w:t>ACBCalc</w:t>
      </w:r>
      <w:proofErr w:type="spellEnd"/>
      <w:r w:rsidRPr="00446B2A">
        <w:t xml:space="preserve"> software and the CRIDECO Anticholinergic Loading Tool. Pharmacist recommendations to reduce scores were discussed and documented. At follow up (48 hours), ACB scores were re-calculated to assess implementation levels. </w:t>
      </w:r>
    </w:p>
    <w:p w:rsidR="00446B2A" w:rsidRPr="00446B2A" w:rsidRDefault="00446B2A" w:rsidP="00446B2A">
      <w:r w:rsidRPr="00446B2A">
        <w:rPr>
          <w:b/>
          <w:bCs/>
          <w:u w:val="single"/>
        </w:rPr>
        <w:t>Results</w:t>
      </w:r>
      <w:r w:rsidRPr="00446B2A">
        <w:rPr>
          <w:b/>
          <w:bCs/>
          <w:u w:val="single"/>
        </w:rPr>
        <w:br/>
      </w:r>
      <w:r w:rsidRPr="00446B2A">
        <w:t xml:space="preserve">Sixty patients participated of which 58.4% were male; the mean age was 74.3 years with a mean Clinical Frailty Score (CFS) of 4.3 and mean </w:t>
      </w:r>
      <w:proofErr w:type="spellStart"/>
      <w:r w:rsidRPr="00446B2A">
        <w:t>Charlson</w:t>
      </w:r>
      <w:proofErr w:type="spellEnd"/>
      <w:r w:rsidRPr="00446B2A">
        <w:t xml:space="preserve"> Comorbidity Index (CCI) of 9.3. All patients had advanced cancer (Stage III/IV). Reasons for admission were predominantly due to progression of disease (36%) and infection (35%). Prevalence of severe cumulative ACB (≥3) was 72% at baseline, 60% with pharmacist recommendations and 63% at follow up. Mean value of 12.8 medications were prescribed at initial review. Pharmacist recommendations were made in 28 patients with no implementation (no recommendations implemented) in 50% of patients, partial implementation (where one or more recommendations were implemented but not all) in 7% and full acceptance (all recommendations implemented) in 43%.</w:t>
      </w:r>
    </w:p>
    <w:p w:rsidR="00446B2A" w:rsidRDefault="00446B2A" w:rsidP="00446B2A">
      <w:r w:rsidRPr="00446B2A">
        <w:rPr>
          <w:b/>
          <w:bCs/>
          <w:u w:val="single"/>
        </w:rPr>
        <w:t>Conclusion</w:t>
      </w:r>
      <w:r w:rsidRPr="00446B2A">
        <w:rPr>
          <w:b/>
          <w:bCs/>
          <w:u w:val="single"/>
        </w:rPr>
        <w:br/>
      </w:r>
      <w:r w:rsidRPr="00446B2A">
        <w:t>Severe ACB is prevalent in the older adult hospitalised with cancer with almost 3 in every 4 adults demonstrating scores greater than ≥3 at baseline. An admission to hospital contributes to polypharmacy and can increase scores. Further multi-site studies are needed to quantify the opportunity cost saved to the health sector through reducing ACB scores and subs</w:t>
      </w:r>
      <w:r>
        <w:t>equent risks of adverse events.</w:t>
      </w:r>
    </w:p>
    <w:p w:rsidR="00446B2A" w:rsidRDefault="00446B2A" w:rsidP="00446B2A"/>
    <w:p w:rsidR="00446B2A" w:rsidRDefault="00446B2A" w:rsidP="00446B2A"/>
    <w:p w:rsidR="00446B2A" w:rsidRDefault="00446B2A" w:rsidP="00446B2A"/>
    <w:p w:rsidR="00446B2A" w:rsidRDefault="00446B2A" w:rsidP="00446B2A"/>
    <w:p w:rsidR="00446B2A" w:rsidRDefault="00446B2A" w:rsidP="00446B2A">
      <w:pPr>
        <w:rPr>
          <w:b/>
          <w:bCs/>
        </w:rPr>
      </w:pPr>
      <w:r>
        <w:rPr>
          <w:b/>
          <w:bCs/>
        </w:rPr>
        <w:t>Submission ID # 94</w:t>
      </w:r>
      <w:r w:rsidRPr="00446B2A">
        <w:rPr>
          <w:b/>
          <w:bCs/>
        </w:rPr>
        <w:t xml:space="preserve"> </w:t>
      </w:r>
      <w:r w:rsidR="00BE2EC2">
        <w:rPr>
          <w:b/>
          <w:bCs/>
        </w:rPr>
        <w:t>Topic Area – Research</w:t>
      </w:r>
    </w:p>
    <w:p w:rsidR="00446B2A" w:rsidRPr="00446B2A" w:rsidRDefault="00446B2A" w:rsidP="00446B2A">
      <w:pPr>
        <w:rPr>
          <w:b/>
          <w:bCs/>
        </w:rPr>
      </w:pPr>
      <w:r w:rsidRPr="00446B2A">
        <w:rPr>
          <w:b/>
          <w:bCs/>
        </w:rPr>
        <w:t>Title</w:t>
      </w:r>
      <w:r>
        <w:rPr>
          <w:b/>
          <w:bCs/>
        </w:rPr>
        <w:t xml:space="preserve">: </w:t>
      </w:r>
      <w:r w:rsidRPr="00446B2A">
        <w:rPr>
          <w:b/>
          <w:bCs/>
        </w:rPr>
        <w:t>Where to start? The Irish Emergency Department Antimicrobial Discharge (EDAD) study: A multi-centre, prospective cohort analysis</w:t>
      </w:r>
    </w:p>
    <w:p w:rsidR="00446B2A" w:rsidRDefault="00446B2A" w:rsidP="00446B2A">
      <w:r w:rsidRPr="00446B2A">
        <w:rPr>
          <w:b/>
          <w:bCs/>
        </w:rPr>
        <w:t>Authors</w:t>
      </w:r>
      <w:r>
        <w:rPr>
          <w:b/>
          <w:bCs/>
        </w:rPr>
        <w:t xml:space="preserve"> </w:t>
      </w:r>
      <w:r w:rsidRPr="00446B2A">
        <w:rPr>
          <w:b/>
          <w:bCs/>
        </w:rPr>
        <w:t>1.</w:t>
      </w:r>
      <w:r w:rsidRPr="00446B2A">
        <w:t> </w:t>
      </w:r>
      <w:r w:rsidRPr="00446B2A">
        <w:rPr>
          <w:b/>
          <w:bCs/>
        </w:rPr>
        <w:t>Ms. Aisling Rafferty</w:t>
      </w:r>
      <w:r w:rsidRPr="00446B2A">
        <w:t> </w:t>
      </w:r>
      <w:r>
        <w:rPr>
          <w:i/>
          <w:iCs/>
        </w:rPr>
        <w:t>–</w:t>
      </w:r>
      <w:r w:rsidRPr="00446B2A">
        <w:rPr>
          <w:i/>
          <w:iCs/>
        </w:rPr>
        <w:t xml:space="preserve"> CHI</w:t>
      </w:r>
    </w:p>
    <w:p w:rsidR="00446B2A" w:rsidRPr="00446B2A" w:rsidRDefault="00446B2A" w:rsidP="00446B2A">
      <w:r>
        <w:t xml:space="preserve">Multicentre Contributors: </w:t>
      </w:r>
      <w:r w:rsidRPr="00446B2A">
        <w:t>Aisling Rafferty</w:t>
      </w:r>
      <w:r w:rsidRPr="00446B2A">
        <w:rPr>
          <w:vertAlign w:val="superscript"/>
        </w:rPr>
        <w:t>1,2, </w:t>
      </w:r>
      <w:proofErr w:type="spellStart"/>
      <w:r w:rsidRPr="00446B2A">
        <w:t>Alida</w:t>
      </w:r>
      <w:proofErr w:type="spellEnd"/>
      <w:r w:rsidRPr="00446B2A">
        <w:t xml:space="preserve"> Fe Talento</w:t>
      </w:r>
      <w:r w:rsidRPr="00446B2A">
        <w:rPr>
          <w:vertAlign w:val="superscript"/>
        </w:rPr>
        <w:t>3,4,5</w:t>
      </w:r>
      <w:r w:rsidRPr="00446B2A">
        <w:t>, Richard Drew</w:t>
      </w:r>
      <w:r w:rsidRPr="00446B2A">
        <w:rPr>
          <w:vertAlign w:val="superscript"/>
        </w:rPr>
        <w:t>3,6,7</w:t>
      </w:r>
      <w:r w:rsidRPr="00446B2A">
        <w:t>, Patrick Fitzpatrick</w:t>
      </w:r>
      <w:r w:rsidRPr="00446B2A">
        <w:rPr>
          <w:vertAlign w:val="superscript"/>
        </w:rPr>
        <w:t>8,9,</w:t>
      </w:r>
      <w:r w:rsidRPr="00446B2A">
        <w:t> Kara Tedford</w:t>
      </w:r>
      <w:r w:rsidRPr="00446B2A">
        <w:rPr>
          <w:vertAlign w:val="superscript"/>
        </w:rPr>
        <w:t>10, </w:t>
      </w:r>
      <w:r w:rsidRPr="00446B2A">
        <w:t>Sabrina O'Regan</w:t>
      </w:r>
      <w:r w:rsidRPr="00446B2A">
        <w:rPr>
          <w:vertAlign w:val="superscript"/>
        </w:rPr>
        <w:t>11,</w:t>
      </w:r>
      <w:r w:rsidRPr="00446B2A">
        <w:t> Louise Delany</w:t>
      </w:r>
      <w:r w:rsidRPr="00446B2A">
        <w:rPr>
          <w:vertAlign w:val="superscript"/>
        </w:rPr>
        <w:t>12,</w:t>
      </w:r>
      <w:r w:rsidRPr="00446B2A">
        <w:t> Sile O'Connor</w:t>
      </w:r>
      <w:r w:rsidRPr="00446B2A">
        <w:rPr>
          <w:vertAlign w:val="superscript"/>
        </w:rPr>
        <w:t>13, </w:t>
      </w:r>
      <w:r w:rsidRPr="00446B2A">
        <w:t>Anna Marzec</w:t>
      </w:r>
      <w:r w:rsidRPr="00446B2A">
        <w:rPr>
          <w:vertAlign w:val="superscript"/>
        </w:rPr>
        <w:t>14,</w:t>
      </w:r>
      <w:r w:rsidRPr="00446B2A">
        <w:t> Donna Martin</w:t>
      </w:r>
      <w:r w:rsidRPr="00446B2A">
        <w:rPr>
          <w:vertAlign w:val="superscript"/>
        </w:rPr>
        <w:t>15,</w:t>
      </w:r>
      <w:r w:rsidRPr="00446B2A">
        <w:t> Clare Greene</w:t>
      </w:r>
      <w:r w:rsidRPr="00446B2A">
        <w:rPr>
          <w:vertAlign w:val="superscript"/>
        </w:rPr>
        <w:t>16, </w:t>
      </w:r>
      <w:r w:rsidRPr="00446B2A">
        <w:t>John Marriott</w:t>
      </w:r>
      <w:r w:rsidRPr="00446B2A">
        <w:rPr>
          <w:vertAlign w:val="superscript"/>
        </w:rPr>
        <w:t>2,</w:t>
      </w:r>
      <w:r w:rsidRPr="00446B2A">
        <w:t> Robert Cunney</w:t>
      </w:r>
      <w:r w:rsidRPr="00446B2A">
        <w:rPr>
          <w:vertAlign w:val="superscript"/>
        </w:rPr>
        <w:t>3,7,4</w:t>
      </w:r>
    </w:p>
    <w:p w:rsidR="00446B2A" w:rsidRPr="00446B2A" w:rsidRDefault="00446B2A" w:rsidP="00446B2A">
      <w:r w:rsidRPr="00446B2A">
        <w:rPr>
          <w:b/>
        </w:rPr>
        <w:t>Objective</w:t>
      </w:r>
      <w:r w:rsidRPr="00446B2A">
        <w:t>: To determine the percentage of patients across Ireland that are discharged from the Emergency Department (ED) with an antimicrobial prescription, the indication, classification of infections, and guideline compliance. To identify potential areas for antimicrobial stewardship (AMS) interventions in the ED.</w:t>
      </w:r>
    </w:p>
    <w:p w:rsidR="00446B2A" w:rsidRPr="00446B2A" w:rsidRDefault="00446B2A" w:rsidP="00446B2A">
      <w:r w:rsidRPr="00446B2A">
        <w:rPr>
          <w:b/>
        </w:rPr>
        <w:t>Design</w:t>
      </w:r>
      <w:r w:rsidRPr="00446B2A">
        <w:t>: A multi-centre, prospective cohort analysis study.</w:t>
      </w:r>
    </w:p>
    <w:p w:rsidR="00446B2A" w:rsidRPr="00446B2A" w:rsidRDefault="00446B2A" w:rsidP="00446B2A">
      <w:r w:rsidRPr="00446B2A">
        <w:rPr>
          <w:b/>
        </w:rPr>
        <w:t>Setting</w:t>
      </w:r>
      <w:r w:rsidRPr="00446B2A">
        <w:t>: The Emergency Departments across 8 hospitals in Ireland.</w:t>
      </w:r>
    </w:p>
    <w:p w:rsidR="00446B2A" w:rsidRPr="00446B2A" w:rsidRDefault="00446B2A" w:rsidP="00446B2A">
      <w:r w:rsidRPr="00446B2A">
        <w:rPr>
          <w:b/>
        </w:rPr>
        <w:t>Patients</w:t>
      </w:r>
      <w:r w:rsidRPr="00446B2A">
        <w:t>: At each site, patients one month and older who presented to the ED and were discharged directly from the ED were included.</w:t>
      </w:r>
    </w:p>
    <w:p w:rsidR="00446B2A" w:rsidRPr="00446B2A" w:rsidRDefault="00446B2A" w:rsidP="00446B2A">
      <w:r w:rsidRPr="00446B2A">
        <w:rPr>
          <w:b/>
        </w:rPr>
        <w:t>Methods</w:t>
      </w:r>
      <w:r w:rsidRPr="00446B2A">
        <w:t>: A random selection of records of patients discharged from ED were reviewed until at least 30 records with an infection diagnosis resulting in an antibiotic prescription were obtained per hospital. The number of patient discharges with no antibiotic prescriptions were included to calculate the denominator. The indication, infection classification and guideline compliance data were collected on the 30 prescriptions in the participating hospitals.</w:t>
      </w:r>
    </w:p>
    <w:p w:rsidR="00446B2A" w:rsidRPr="00446B2A" w:rsidRDefault="00446B2A" w:rsidP="00446B2A">
      <w:r w:rsidRPr="00446B2A">
        <w:rPr>
          <w:b/>
        </w:rPr>
        <w:t>Results</w:t>
      </w:r>
      <w:r w:rsidRPr="00446B2A">
        <w:t>: A total of 2619 patient records were reviewed. Of these, 249 (9.5%) patients were discharged with antimicrobial prescriptions from the ED. Most were classified as probable bacterial infection (158 (63%)), 21 (8%) as probable viral, and 18 (7%) had no documented evidence of infection. Three indications accounted for 73% of antimicrobial prescriptions: skin/soft tissue infection, ear, nose and throat infection, and urinary tract infection. Overall guideline compliance was 64%.</w:t>
      </w:r>
    </w:p>
    <w:p w:rsidR="00446B2A" w:rsidRPr="00446B2A" w:rsidRDefault="00446B2A" w:rsidP="00446B2A">
      <w:r w:rsidRPr="00446B2A">
        <w:rPr>
          <w:b/>
        </w:rPr>
        <w:t>Conclusions</w:t>
      </w:r>
      <w:r w:rsidRPr="00446B2A">
        <w:t>: Several areas for AMS interventions to optimise antimicrobial prescribing in the ED were identified, including: targeted local and national guideline reviews, delayed prescribing, improved point of care testing and prescriber and patient education.</w:t>
      </w:r>
    </w:p>
    <w:p w:rsidR="00446B2A" w:rsidRPr="00446B2A" w:rsidRDefault="00446B2A" w:rsidP="00446B2A">
      <w:r w:rsidRPr="00446B2A">
        <w:t>*Corresponding author: rafferty.aisling@gmail.com</w:t>
      </w:r>
      <w:bookmarkStart w:id="0" w:name="_GoBack"/>
      <w:bookmarkEnd w:id="0"/>
    </w:p>
    <w:p w:rsidR="00482525" w:rsidRDefault="00482525" w:rsidP="00446B2A"/>
    <w:sectPr w:rsidR="00482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76F"/>
    <w:multiLevelType w:val="multilevel"/>
    <w:tmpl w:val="4C3C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D4FE4"/>
    <w:multiLevelType w:val="multilevel"/>
    <w:tmpl w:val="372C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F168D"/>
    <w:multiLevelType w:val="multilevel"/>
    <w:tmpl w:val="AE46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B42A1"/>
    <w:multiLevelType w:val="multilevel"/>
    <w:tmpl w:val="AF0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16813"/>
    <w:multiLevelType w:val="hybridMultilevel"/>
    <w:tmpl w:val="9702CF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002EFE"/>
    <w:multiLevelType w:val="multilevel"/>
    <w:tmpl w:val="E380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8239B"/>
    <w:multiLevelType w:val="multilevel"/>
    <w:tmpl w:val="4B78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25"/>
    <w:rsid w:val="001026CE"/>
    <w:rsid w:val="00446B2A"/>
    <w:rsid w:val="00482525"/>
    <w:rsid w:val="00BE2EC2"/>
    <w:rsid w:val="00FE72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AEA7"/>
  <w15:chartTrackingRefBased/>
  <w15:docId w15:val="{4B197BAF-8E33-4043-9C65-7F9A0D4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25"/>
    <w:pPr>
      <w:ind w:left="720"/>
      <w:contextualSpacing/>
    </w:pPr>
  </w:style>
  <w:style w:type="paragraph" w:styleId="BalloonText">
    <w:name w:val="Balloon Text"/>
    <w:basedOn w:val="Normal"/>
    <w:link w:val="BalloonTextChar"/>
    <w:uiPriority w:val="99"/>
    <w:semiHidden/>
    <w:unhideWhenUsed/>
    <w:rsid w:val="00482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25"/>
    <w:rPr>
      <w:rFonts w:ascii="Segoe UI" w:hAnsi="Segoe UI" w:cs="Segoe UI"/>
      <w:sz w:val="18"/>
      <w:szCs w:val="18"/>
    </w:rPr>
  </w:style>
  <w:style w:type="character" w:styleId="Hyperlink">
    <w:name w:val="Hyperlink"/>
    <w:basedOn w:val="DefaultParagraphFont"/>
    <w:uiPriority w:val="99"/>
    <w:unhideWhenUsed/>
    <w:rsid w:val="00446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215">
      <w:bodyDiv w:val="1"/>
      <w:marLeft w:val="0"/>
      <w:marRight w:val="0"/>
      <w:marTop w:val="0"/>
      <w:marBottom w:val="0"/>
      <w:divBdr>
        <w:top w:val="none" w:sz="0" w:space="0" w:color="auto"/>
        <w:left w:val="none" w:sz="0" w:space="0" w:color="auto"/>
        <w:bottom w:val="none" w:sz="0" w:space="0" w:color="auto"/>
        <w:right w:val="none" w:sz="0" w:space="0" w:color="auto"/>
      </w:divBdr>
    </w:div>
    <w:div w:id="189689861">
      <w:bodyDiv w:val="1"/>
      <w:marLeft w:val="0"/>
      <w:marRight w:val="0"/>
      <w:marTop w:val="0"/>
      <w:marBottom w:val="0"/>
      <w:divBdr>
        <w:top w:val="none" w:sz="0" w:space="0" w:color="auto"/>
        <w:left w:val="none" w:sz="0" w:space="0" w:color="auto"/>
        <w:bottom w:val="none" w:sz="0" w:space="0" w:color="auto"/>
        <w:right w:val="none" w:sz="0" w:space="0" w:color="auto"/>
      </w:divBdr>
      <w:divsChild>
        <w:div w:id="1034423036">
          <w:marLeft w:val="0"/>
          <w:marRight w:val="0"/>
          <w:marTop w:val="75"/>
          <w:marBottom w:val="225"/>
          <w:divBdr>
            <w:top w:val="none" w:sz="0" w:space="0" w:color="auto"/>
            <w:left w:val="none" w:sz="0" w:space="0" w:color="auto"/>
            <w:bottom w:val="none" w:sz="0" w:space="0" w:color="auto"/>
            <w:right w:val="none" w:sz="0" w:space="0" w:color="auto"/>
          </w:divBdr>
          <w:divsChild>
            <w:div w:id="1467890964">
              <w:marLeft w:val="0"/>
              <w:marRight w:val="0"/>
              <w:marTop w:val="0"/>
              <w:marBottom w:val="0"/>
              <w:divBdr>
                <w:top w:val="none" w:sz="0" w:space="0" w:color="auto"/>
                <w:left w:val="none" w:sz="0" w:space="0" w:color="auto"/>
                <w:bottom w:val="none" w:sz="0" w:space="0" w:color="auto"/>
                <w:right w:val="none" w:sz="0" w:space="0" w:color="auto"/>
              </w:divBdr>
            </w:div>
          </w:divsChild>
        </w:div>
        <w:div w:id="367531424">
          <w:marLeft w:val="0"/>
          <w:marRight w:val="0"/>
          <w:marTop w:val="75"/>
          <w:marBottom w:val="225"/>
          <w:divBdr>
            <w:top w:val="none" w:sz="0" w:space="0" w:color="auto"/>
            <w:left w:val="none" w:sz="0" w:space="0" w:color="auto"/>
            <w:bottom w:val="none" w:sz="0" w:space="0" w:color="auto"/>
            <w:right w:val="none" w:sz="0" w:space="0" w:color="auto"/>
          </w:divBdr>
          <w:divsChild>
            <w:div w:id="1619949208">
              <w:marLeft w:val="0"/>
              <w:marRight w:val="0"/>
              <w:marTop w:val="0"/>
              <w:marBottom w:val="75"/>
              <w:divBdr>
                <w:top w:val="none" w:sz="0" w:space="0" w:color="auto"/>
                <w:left w:val="none" w:sz="0" w:space="0" w:color="auto"/>
                <w:bottom w:val="none" w:sz="0" w:space="0" w:color="auto"/>
                <w:right w:val="none" w:sz="0" w:space="0" w:color="auto"/>
              </w:divBdr>
            </w:div>
            <w:div w:id="1939558863">
              <w:marLeft w:val="0"/>
              <w:marRight w:val="0"/>
              <w:marTop w:val="0"/>
              <w:marBottom w:val="0"/>
              <w:divBdr>
                <w:top w:val="none" w:sz="0" w:space="0" w:color="auto"/>
                <w:left w:val="none" w:sz="0" w:space="0" w:color="auto"/>
                <w:bottom w:val="none" w:sz="0" w:space="0" w:color="auto"/>
                <w:right w:val="none" w:sz="0" w:space="0" w:color="auto"/>
              </w:divBdr>
              <w:divsChild>
                <w:div w:id="1642073642">
                  <w:marLeft w:val="0"/>
                  <w:marRight w:val="0"/>
                  <w:marTop w:val="0"/>
                  <w:marBottom w:val="0"/>
                  <w:divBdr>
                    <w:top w:val="none" w:sz="0" w:space="0" w:color="auto"/>
                    <w:left w:val="none" w:sz="0" w:space="0" w:color="auto"/>
                    <w:bottom w:val="none" w:sz="0" w:space="0" w:color="auto"/>
                    <w:right w:val="none" w:sz="0" w:space="0" w:color="auto"/>
                  </w:divBdr>
                  <w:divsChild>
                    <w:div w:id="1222446897">
                      <w:marLeft w:val="0"/>
                      <w:marRight w:val="0"/>
                      <w:marTop w:val="0"/>
                      <w:marBottom w:val="0"/>
                      <w:divBdr>
                        <w:top w:val="none" w:sz="0" w:space="0" w:color="auto"/>
                        <w:left w:val="none" w:sz="0" w:space="0" w:color="auto"/>
                        <w:bottom w:val="none" w:sz="0" w:space="0" w:color="auto"/>
                        <w:right w:val="none" w:sz="0" w:space="0" w:color="auto"/>
                      </w:divBdr>
                      <w:divsChild>
                        <w:div w:id="1162623446">
                          <w:marLeft w:val="0"/>
                          <w:marRight w:val="0"/>
                          <w:marTop w:val="0"/>
                          <w:marBottom w:val="0"/>
                          <w:divBdr>
                            <w:top w:val="none" w:sz="0" w:space="0" w:color="auto"/>
                            <w:left w:val="none" w:sz="0" w:space="0" w:color="auto"/>
                            <w:bottom w:val="none" w:sz="0" w:space="0" w:color="auto"/>
                            <w:right w:val="none" w:sz="0" w:space="0" w:color="auto"/>
                          </w:divBdr>
                          <w:divsChild>
                            <w:div w:id="1152138960">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 w:id="817763931">
                          <w:marLeft w:val="0"/>
                          <w:marRight w:val="0"/>
                          <w:marTop w:val="0"/>
                          <w:marBottom w:val="0"/>
                          <w:divBdr>
                            <w:top w:val="none" w:sz="0" w:space="0" w:color="auto"/>
                            <w:left w:val="none" w:sz="0" w:space="0" w:color="auto"/>
                            <w:bottom w:val="none" w:sz="0" w:space="0" w:color="auto"/>
                            <w:right w:val="none" w:sz="0" w:space="0" w:color="auto"/>
                          </w:divBdr>
                          <w:divsChild>
                            <w:div w:id="1563171016">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 w:id="1956983039">
                          <w:marLeft w:val="0"/>
                          <w:marRight w:val="0"/>
                          <w:marTop w:val="0"/>
                          <w:marBottom w:val="0"/>
                          <w:divBdr>
                            <w:top w:val="none" w:sz="0" w:space="0" w:color="auto"/>
                            <w:left w:val="none" w:sz="0" w:space="0" w:color="auto"/>
                            <w:bottom w:val="none" w:sz="0" w:space="0" w:color="auto"/>
                            <w:right w:val="none" w:sz="0" w:space="0" w:color="auto"/>
                          </w:divBdr>
                          <w:divsChild>
                            <w:div w:id="500774148">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sChild>
                    </w:div>
                  </w:divsChild>
                </w:div>
              </w:divsChild>
            </w:div>
          </w:divsChild>
        </w:div>
        <w:div w:id="1425027313">
          <w:marLeft w:val="0"/>
          <w:marRight w:val="0"/>
          <w:marTop w:val="75"/>
          <w:marBottom w:val="225"/>
          <w:divBdr>
            <w:top w:val="none" w:sz="0" w:space="0" w:color="auto"/>
            <w:left w:val="none" w:sz="0" w:space="0" w:color="auto"/>
            <w:bottom w:val="none" w:sz="0" w:space="0" w:color="auto"/>
            <w:right w:val="none" w:sz="0" w:space="0" w:color="auto"/>
          </w:divBdr>
          <w:divsChild>
            <w:div w:id="811872636">
              <w:marLeft w:val="0"/>
              <w:marRight w:val="0"/>
              <w:marTop w:val="0"/>
              <w:marBottom w:val="75"/>
              <w:divBdr>
                <w:top w:val="none" w:sz="0" w:space="0" w:color="auto"/>
                <w:left w:val="none" w:sz="0" w:space="0" w:color="auto"/>
                <w:bottom w:val="none" w:sz="0" w:space="0" w:color="auto"/>
                <w:right w:val="none" w:sz="0" w:space="0" w:color="auto"/>
              </w:divBdr>
            </w:div>
            <w:div w:id="540869624">
              <w:marLeft w:val="0"/>
              <w:marRight w:val="0"/>
              <w:marTop w:val="0"/>
              <w:marBottom w:val="0"/>
              <w:divBdr>
                <w:top w:val="none" w:sz="0" w:space="0" w:color="auto"/>
                <w:left w:val="none" w:sz="0" w:space="0" w:color="auto"/>
                <w:bottom w:val="none" w:sz="0" w:space="0" w:color="auto"/>
                <w:right w:val="none" w:sz="0" w:space="0" w:color="auto"/>
              </w:divBdr>
            </w:div>
          </w:divsChild>
        </w:div>
        <w:div w:id="678432539">
          <w:marLeft w:val="0"/>
          <w:marRight w:val="0"/>
          <w:marTop w:val="75"/>
          <w:marBottom w:val="225"/>
          <w:divBdr>
            <w:top w:val="none" w:sz="0" w:space="0" w:color="auto"/>
            <w:left w:val="none" w:sz="0" w:space="0" w:color="auto"/>
            <w:bottom w:val="none" w:sz="0" w:space="0" w:color="auto"/>
            <w:right w:val="none" w:sz="0" w:space="0" w:color="auto"/>
          </w:divBdr>
          <w:divsChild>
            <w:div w:id="921067078">
              <w:marLeft w:val="0"/>
              <w:marRight w:val="0"/>
              <w:marTop w:val="0"/>
              <w:marBottom w:val="75"/>
              <w:divBdr>
                <w:top w:val="none" w:sz="0" w:space="0" w:color="auto"/>
                <w:left w:val="none" w:sz="0" w:space="0" w:color="auto"/>
                <w:bottom w:val="none" w:sz="0" w:space="0" w:color="auto"/>
                <w:right w:val="none" w:sz="0" w:space="0" w:color="auto"/>
              </w:divBdr>
            </w:div>
            <w:div w:id="1372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2138">
      <w:bodyDiv w:val="1"/>
      <w:marLeft w:val="0"/>
      <w:marRight w:val="0"/>
      <w:marTop w:val="0"/>
      <w:marBottom w:val="0"/>
      <w:divBdr>
        <w:top w:val="none" w:sz="0" w:space="0" w:color="auto"/>
        <w:left w:val="none" w:sz="0" w:space="0" w:color="auto"/>
        <w:bottom w:val="none" w:sz="0" w:space="0" w:color="auto"/>
        <w:right w:val="none" w:sz="0" w:space="0" w:color="auto"/>
      </w:divBdr>
      <w:divsChild>
        <w:div w:id="2086102443">
          <w:marLeft w:val="0"/>
          <w:marRight w:val="0"/>
          <w:marTop w:val="75"/>
          <w:marBottom w:val="225"/>
          <w:divBdr>
            <w:top w:val="none" w:sz="0" w:space="0" w:color="auto"/>
            <w:left w:val="none" w:sz="0" w:space="0" w:color="auto"/>
            <w:bottom w:val="none" w:sz="0" w:space="0" w:color="auto"/>
            <w:right w:val="none" w:sz="0" w:space="0" w:color="auto"/>
          </w:divBdr>
          <w:divsChild>
            <w:div w:id="776486552">
              <w:marLeft w:val="0"/>
              <w:marRight w:val="0"/>
              <w:marTop w:val="0"/>
              <w:marBottom w:val="75"/>
              <w:divBdr>
                <w:top w:val="none" w:sz="0" w:space="0" w:color="auto"/>
                <w:left w:val="none" w:sz="0" w:space="0" w:color="auto"/>
                <w:bottom w:val="none" w:sz="0" w:space="0" w:color="auto"/>
                <w:right w:val="none" w:sz="0" w:space="0" w:color="auto"/>
              </w:divBdr>
            </w:div>
            <w:div w:id="1639457814">
              <w:marLeft w:val="0"/>
              <w:marRight w:val="0"/>
              <w:marTop w:val="0"/>
              <w:marBottom w:val="0"/>
              <w:divBdr>
                <w:top w:val="none" w:sz="0" w:space="0" w:color="auto"/>
                <w:left w:val="none" w:sz="0" w:space="0" w:color="auto"/>
                <w:bottom w:val="none" w:sz="0" w:space="0" w:color="auto"/>
                <w:right w:val="none" w:sz="0" w:space="0" w:color="auto"/>
              </w:divBdr>
            </w:div>
          </w:divsChild>
        </w:div>
        <w:div w:id="198855648">
          <w:marLeft w:val="0"/>
          <w:marRight w:val="0"/>
          <w:marTop w:val="75"/>
          <w:marBottom w:val="225"/>
          <w:divBdr>
            <w:top w:val="none" w:sz="0" w:space="0" w:color="auto"/>
            <w:left w:val="none" w:sz="0" w:space="0" w:color="auto"/>
            <w:bottom w:val="none" w:sz="0" w:space="0" w:color="auto"/>
            <w:right w:val="none" w:sz="0" w:space="0" w:color="auto"/>
          </w:divBdr>
          <w:divsChild>
            <w:div w:id="2102675938">
              <w:marLeft w:val="0"/>
              <w:marRight w:val="0"/>
              <w:marTop w:val="0"/>
              <w:marBottom w:val="75"/>
              <w:divBdr>
                <w:top w:val="none" w:sz="0" w:space="0" w:color="auto"/>
                <w:left w:val="none" w:sz="0" w:space="0" w:color="auto"/>
                <w:bottom w:val="none" w:sz="0" w:space="0" w:color="auto"/>
                <w:right w:val="none" w:sz="0" w:space="0" w:color="auto"/>
              </w:divBdr>
            </w:div>
            <w:div w:id="520975819">
              <w:marLeft w:val="0"/>
              <w:marRight w:val="0"/>
              <w:marTop w:val="0"/>
              <w:marBottom w:val="0"/>
              <w:divBdr>
                <w:top w:val="none" w:sz="0" w:space="0" w:color="auto"/>
                <w:left w:val="none" w:sz="0" w:space="0" w:color="auto"/>
                <w:bottom w:val="none" w:sz="0" w:space="0" w:color="auto"/>
                <w:right w:val="none" w:sz="0" w:space="0" w:color="auto"/>
              </w:divBdr>
              <w:divsChild>
                <w:div w:id="516164960">
                  <w:marLeft w:val="0"/>
                  <w:marRight w:val="0"/>
                  <w:marTop w:val="0"/>
                  <w:marBottom w:val="0"/>
                  <w:divBdr>
                    <w:top w:val="none" w:sz="0" w:space="0" w:color="auto"/>
                    <w:left w:val="none" w:sz="0" w:space="0" w:color="auto"/>
                    <w:bottom w:val="none" w:sz="0" w:space="0" w:color="auto"/>
                    <w:right w:val="none" w:sz="0" w:space="0" w:color="auto"/>
                  </w:divBdr>
                  <w:divsChild>
                    <w:div w:id="81463204">
                      <w:marLeft w:val="0"/>
                      <w:marRight w:val="0"/>
                      <w:marTop w:val="0"/>
                      <w:marBottom w:val="0"/>
                      <w:divBdr>
                        <w:top w:val="none" w:sz="0" w:space="0" w:color="auto"/>
                        <w:left w:val="none" w:sz="0" w:space="0" w:color="auto"/>
                        <w:bottom w:val="none" w:sz="0" w:space="0" w:color="auto"/>
                        <w:right w:val="none" w:sz="0" w:space="0" w:color="auto"/>
                      </w:divBdr>
                      <w:divsChild>
                        <w:div w:id="552704">
                          <w:marLeft w:val="0"/>
                          <w:marRight w:val="0"/>
                          <w:marTop w:val="0"/>
                          <w:marBottom w:val="0"/>
                          <w:divBdr>
                            <w:top w:val="none" w:sz="0" w:space="0" w:color="auto"/>
                            <w:left w:val="none" w:sz="0" w:space="0" w:color="auto"/>
                            <w:bottom w:val="none" w:sz="0" w:space="0" w:color="auto"/>
                            <w:right w:val="none" w:sz="0" w:space="0" w:color="auto"/>
                          </w:divBdr>
                          <w:divsChild>
                            <w:div w:id="2060203308">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sChild>
                    </w:div>
                  </w:divsChild>
                </w:div>
              </w:divsChild>
            </w:div>
          </w:divsChild>
        </w:div>
        <w:div w:id="417364606">
          <w:marLeft w:val="0"/>
          <w:marRight w:val="0"/>
          <w:marTop w:val="75"/>
          <w:marBottom w:val="225"/>
          <w:divBdr>
            <w:top w:val="none" w:sz="0" w:space="0" w:color="auto"/>
            <w:left w:val="none" w:sz="0" w:space="0" w:color="auto"/>
            <w:bottom w:val="none" w:sz="0" w:space="0" w:color="auto"/>
            <w:right w:val="none" w:sz="0" w:space="0" w:color="auto"/>
          </w:divBdr>
          <w:divsChild>
            <w:div w:id="2032027604">
              <w:marLeft w:val="0"/>
              <w:marRight w:val="0"/>
              <w:marTop w:val="0"/>
              <w:marBottom w:val="75"/>
              <w:divBdr>
                <w:top w:val="none" w:sz="0" w:space="0" w:color="auto"/>
                <w:left w:val="none" w:sz="0" w:space="0" w:color="auto"/>
                <w:bottom w:val="none" w:sz="0" w:space="0" w:color="auto"/>
                <w:right w:val="none" w:sz="0" w:space="0" w:color="auto"/>
              </w:divBdr>
            </w:div>
            <w:div w:id="442767502">
              <w:marLeft w:val="0"/>
              <w:marRight w:val="0"/>
              <w:marTop w:val="0"/>
              <w:marBottom w:val="0"/>
              <w:divBdr>
                <w:top w:val="none" w:sz="0" w:space="0" w:color="auto"/>
                <w:left w:val="none" w:sz="0" w:space="0" w:color="auto"/>
                <w:bottom w:val="none" w:sz="0" w:space="0" w:color="auto"/>
                <w:right w:val="none" w:sz="0" w:space="0" w:color="auto"/>
              </w:divBdr>
            </w:div>
          </w:divsChild>
        </w:div>
        <w:div w:id="1678575096">
          <w:marLeft w:val="0"/>
          <w:marRight w:val="0"/>
          <w:marTop w:val="75"/>
          <w:marBottom w:val="225"/>
          <w:divBdr>
            <w:top w:val="none" w:sz="0" w:space="0" w:color="auto"/>
            <w:left w:val="none" w:sz="0" w:space="0" w:color="auto"/>
            <w:bottom w:val="none" w:sz="0" w:space="0" w:color="auto"/>
            <w:right w:val="none" w:sz="0" w:space="0" w:color="auto"/>
          </w:divBdr>
          <w:divsChild>
            <w:div w:id="1672415997">
              <w:marLeft w:val="0"/>
              <w:marRight w:val="0"/>
              <w:marTop w:val="0"/>
              <w:marBottom w:val="75"/>
              <w:divBdr>
                <w:top w:val="none" w:sz="0" w:space="0" w:color="auto"/>
                <w:left w:val="none" w:sz="0" w:space="0" w:color="auto"/>
                <w:bottom w:val="none" w:sz="0" w:space="0" w:color="auto"/>
                <w:right w:val="none" w:sz="0" w:space="0" w:color="auto"/>
              </w:divBdr>
            </w:div>
            <w:div w:id="13127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716">
      <w:bodyDiv w:val="1"/>
      <w:marLeft w:val="0"/>
      <w:marRight w:val="0"/>
      <w:marTop w:val="0"/>
      <w:marBottom w:val="0"/>
      <w:divBdr>
        <w:top w:val="none" w:sz="0" w:space="0" w:color="auto"/>
        <w:left w:val="none" w:sz="0" w:space="0" w:color="auto"/>
        <w:bottom w:val="none" w:sz="0" w:space="0" w:color="auto"/>
        <w:right w:val="none" w:sz="0" w:space="0" w:color="auto"/>
      </w:divBdr>
      <w:divsChild>
        <w:div w:id="1238250861">
          <w:marLeft w:val="0"/>
          <w:marRight w:val="0"/>
          <w:marTop w:val="75"/>
          <w:marBottom w:val="225"/>
          <w:divBdr>
            <w:top w:val="none" w:sz="0" w:space="0" w:color="auto"/>
            <w:left w:val="none" w:sz="0" w:space="0" w:color="auto"/>
            <w:bottom w:val="none" w:sz="0" w:space="0" w:color="auto"/>
            <w:right w:val="none" w:sz="0" w:space="0" w:color="auto"/>
          </w:divBdr>
          <w:divsChild>
            <w:div w:id="1357735575">
              <w:marLeft w:val="0"/>
              <w:marRight w:val="0"/>
              <w:marTop w:val="0"/>
              <w:marBottom w:val="75"/>
              <w:divBdr>
                <w:top w:val="none" w:sz="0" w:space="0" w:color="auto"/>
                <w:left w:val="none" w:sz="0" w:space="0" w:color="auto"/>
                <w:bottom w:val="none" w:sz="0" w:space="0" w:color="auto"/>
                <w:right w:val="none" w:sz="0" w:space="0" w:color="auto"/>
              </w:divBdr>
            </w:div>
            <w:div w:id="1315571628">
              <w:marLeft w:val="0"/>
              <w:marRight w:val="0"/>
              <w:marTop w:val="0"/>
              <w:marBottom w:val="0"/>
              <w:divBdr>
                <w:top w:val="none" w:sz="0" w:space="0" w:color="auto"/>
                <w:left w:val="none" w:sz="0" w:space="0" w:color="auto"/>
                <w:bottom w:val="none" w:sz="0" w:space="0" w:color="auto"/>
                <w:right w:val="none" w:sz="0" w:space="0" w:color="auto"/>
              </w:divBdr>
            </w:div>
          </w:divsChild>
        </w:div>
        <w:div w:id="749740777">
          <w:marLeft w:val="0"/>
          <w:marRight w:val="0"/>
          <w:marTop w:val="75"/>
          <w:marBottom w:val="225"/>
          <w:divBdr>
            <w:top w:val="none" w:sz="0" w:space="0" w:color="auto"/>
            <w:left w:val="none" w:sz="0" w:space="0" w:color="auto"/>
            <w:bottom w:val="none" w:sz="0" w:space="0" w:color="auto"/>
            <w:right w:val="none" w:sz="0" w:space="0" w:color="auto"/>
          </w:divBdr>
          <w:divsChild>
            <w:div w:id="1063603397">
              <w:marLeft w:val="0"/>
              <w:marRight w:val="0"/>
              <w:marTop w:val="0"/>
              <w:marBottom w:val="75"/>
              <w:divBdr>
                <w:top w:val="none" w:sz="0" w:space="0" w:color="auto"/>
                <w:left w:val="none" w:sz="0" w:space="0" w:color="auto"/>
                <w:bottom w:val="none" w:sz="0" w:space="0" w:color="auto"/>
                <w:right w:val="none" w:sz="0" w:space="0" w:color="auto"/>
              </w:divBdr>
            </w:div>
            <w:div w:id="734622542">
              <w:marLeft w:val="0"/>
              <w:marRight w:val="0"/>
              <w:marTop w:val="0"/>
              <w:marBottom w:val="0"/>
              <w:divBdr>
                <w:top w:val="none" w:sz="0" w:space="0" w:color="auto"/>
                <w:left w:val="none" w:sz="0" w:space="0" w:color="auto"/>
                <w:bottom w:val="none" w:sz="0" w:space="0" w:color="auto"/>
                <w:right w:val="none" w:sz="0" w:space="0" w:color="auto"/>
              </w:divBdr>
              <w:divsChild>
                <w:div w:id="66147001">
                  <w:marLeft w:val="0"/>
                  <w:marRight w:val="0"/>
                  <w:marTop w:val="0"/>
                  <w:marBottom w:val="0"/>
                  <w:divBdr>
                    <w:top w:val="none" w:sz="0" w:space="0" w:color="auto"/>
                    <w:left w:val="none" w:sz="0" w:space="0" w:color="auto"/>
                    <w:bottom w:val="none" w:sz="0" w:space="0" w:color="auto"/>
                    <w:right w:val="none" w:sz="0" w:space="0" w:color="auto"/>
                  </w:divBdr>
                  <w:divsChild>
                    <w:div w:id="868103352">
                      <w:marLeft w:val="0"/>
                      <w:marRight w:val="0"/>
                      <w:marTop w:val="0"/>
                      <w:marBottom w:val="0"/>
                      <w:divBdr>
                        <w:top w:val="none" w:sz="0" w:space="0" w:color="auto"/>
                        <w:left w:val="none" w:sz="0" w:space="0" w:color="auto"/>
                        <w:bottom w:val="none" w:sz="0" w:space="0" w:color="auto"/>
                        <w:right w:val="none" w:sz="0" w:space="0" w:color="auto"/>
                      </w:divBdr>
                      <w:divsChild>
                        <w:div w:id="1133522913">
                          <w:marLeft w:val="0"/>
                          <w:marRight w:val="0"/>
                          <w:marTop w:val="0"/>
                          <w:marBottom w:val="0"/>
                          <w:divBdr>
                            <w:top w:val="none" w:sz="0" w:space="0" w:color="auto"/>
                            <w:left w:val="none" w:sz="0" w:space="0" w:color="auto"/>
                            <w:bottom w:val="none" w:sz="0" w:space="0" w:color="auto"/>
                            <w:right w:val="none" w:sz="0" w:space="0" w:color="auto"/>
                          </w:divBdr>
                          <w:divsChild>
                            <w:div w:id="1003781451">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 w:id="62684019">
                          <w:marLeft w:val="0"/>
                          <w:marRight w:val="0"/>
                          <w:marTop w:val="0"/>
                          <w:marBottom w:val="0"/>
                          <w:divBdr>
                            <w:top w:val="none" w:sz="0" w:space="0" w:color="auto"/>
                            <w:left w:val="none" w:sz="0" w:space="0" w:color="auto"/>
                            <w:bottom w:val="none" w:sz="0" w:space="0" w:color="auto"/>
                            <w:right w:val="none" w:sz="0" w:space="0" w:color="auto"/>
                          </w:divBdr>
                          <w:divsChild>
                            <w:div w:id="1896432545">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 w:id="1454716434">
                          <w:marLeft w:val="0"/>
                          <w:marRight w:val="0"/>
                          <w:marTop w:val="0"/>
                          <w:marBottom w:val="0"/>
                          <w:divBdr>
                            <w:top w:val="none" w:sz="0" w:space="0" w:color="auto"/>
                            <w:left w:val="none" w:sz="0" w:space="0" w:color="auto"/>
                            <w:bottom w:val="none" w:sz="0" w:space="0" w:color="auto"/>
                            <w:right w:val="none" w:sz="0" w:space="0" w:color="auto"/>
                          </w:divBdr>
                          <w:divsChild>
                            <w:div w:id="468322223">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 w:id="538587000">
                          <w:marLeft w:val="0"/>
                          <w:marRight w:val="0"/>
                          <w:marTop w:val="0"/>
                          <w:marBottom w:val="0"/>
                          <w:divBdr>
                            <w:top w:val="none" w:sz="0" w:space="0" w:color="auto"/>
                            <w:left w:val="none" w:sz="0" w:space="0" w:color="auto"/>
                            <w:bottom w:val="none" w:sz="0" w:space="0" w:color="auto"/>
                            <w:right w:val="none" w:sz="0" w:space="0" w:color="auto"/>
                          </w:divBdr>
                          <w:divsChild>
                            <w:div w:id="1759205893">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sChild>
                    </w:div>
                  </w:divsChild>
                </w:div>
              </w:divsChild>
            </w:div>
          </w:divsChild>
        </w:div>
        <w:div w:id="1149519560">
          <w:marLeft w:val="0"/>
          <w:marRight w:val="0"/>
          <w:marTop w:val="75"/>
          <w:marBottom w:val="225"/>
          <w:divBdr>
            <w:top w:val="none" w:sz="0" w:space="0" w:color="auto"/>
            <w:left w:val="none" w:sz="0" w:space="0" w:color="auto"/>
            <w:bottom w:val="none" w:sz="0" w:space="0" w:color="auto"/>
            <w:right w:val="none" w:sz="0" w:space="0" w:color="auto"/>
          </w:divBdr>
          <w:divsChild>
            <w:div w:id="1371149244">
              <w:marLeft w:val="0"/>
              <w:marRight w:val="0"/>
              <w:marTop w:val="0"/>
              <w:marBottom w:val="75"/>
              <w:divBdr>
                <w:top w:val="none" w:sz="0" w:space="0" w:color="auto"/>
                <w:left w:val="none" w:sz="0" w:space="0" w:color="auto"/>
                <w:bottom w:val="none" w:sz="0" w:space="0" w:color="auto"/>
                <w:right w:val="none" w:sz="0" w:space="0" w:color="auto"/>
              </w:divBdr>
            </w:div>
            <w:div w:id="1859851954">
              <w:marLeft w:val="0"/>
              <w:marRight w:val="0"/>
              <w:marTop w:val="0"/>
              <w:marBottom w:val="0"/>
              <w:divBdr>
                <w:top w:val="none" w:sz="0" w:space="0" w:color="auto"/>
                <w:left w:val="none" w:sz="0" w:space="0" w:color="auto"/>
                <w:bottom w:val="none" w:sz="0" w:space="0" w:color="auto"/>
                <w:right w:val="none" w:sz="0" w:space="0" w:color="auto"/>
              </w:divBdr>
            </w:div>
          </w:divsChild>
        </w:div>
        <w:div w:id="1222331570">
          <w:marLeft w:val="0"/>
          <w:marRight w:val="0"/>
          <w:marTop w:val="75"/>
          <w:marBottom w:val="225"/>
          <w:divBdr>
            <w:top w:val="none" w:sz="0" w:space="0" w:color="auto"/>
            <w:left w:val="none" w:sz="0" w:space="0" w:color="auto"/>
            <w:bottom w:val="none" w:sz="0" w:space="0" w:color="auto"/>
            <w:right w:val="none" w:sz="0" w:space="0" w:color="auto"/>
          </w:divBdr>
          <w:divsChild>
            <w:div w:id="2075617958">
              <w:marLeft w:val="0"/>
              <w:marRight w:val="0"/>
              <w:marTop w:val="0"/>
              <w:marBottom w:val="75"/>
              <w:divBdr>
                <w:top w:val="none" w:sz="0" w:space="0" w:color="auto"/>
                <w:left w:val="none" w:sz="0" w:space="0" w:color="auto"/>
                <w:bottom w:val="none" w:sz="0" w:space="0" w:color="auto"/>
                <w:right w:val="none" w:sz="0" w:space="0" w:color="auto"/>
              </w:divBdr>
            </w:div>
            <w:div w:id="1784612206">
              <w:marLeft w:val="0"/>
              <w:marRight w:val="0"/>
              <w:marTop w:val="0"/>
              <w:marBottom w:val="0"/>
              <w:divBdr>
                <w:top w:val="none" w:sz="0" w:space="0" w:color="auto"/>
                <w:left w:val="none" w:sz="0" w:space="0" w:color="auto"/>
                <w:bottom w:val="none" w:sz="0" w:space="0" w:color="auto"/>
                <w:right w:val="none" w:sz="0" w:space="0" w:color="auto"/>
              </w:divBdr>
              <w:divsChild>
                <w:div w:id="1652099192">
                  <w:marLeft w:val="0"/>
                  <w:marRight w:val="0"/>
                  <w:marTop w:val="0"/>
                  <w:marBottom w:val="0"/>
                  <w:divBdr>
                    <w:top w:val="none" w:sz="0" w:space="0" w:color="auto"/>
                    <w:left w:val="none" w:sz="0" w:space="0" w:color="auto"/>
                    <w:bottom w:val="none" w:sz="0" w:space="0" w:color="auto"/>
                    <w:right w:val="none" w:sz="0" w:space="0" w:color="auto"/>
                  </w:divBdr>
                </w:div>
                <w:div w:id="105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1890">
          <w:marLeft w:val="0"/>
          <w:marRight w:val="0"/>
          <w:marTop w:val="75"/>
          <w:marBottom w:val="225"/>
          <w:divBdr>
            <w:top w:val="none" w:sz="0" w:space="0" w:color="auto"/>
            <w:left w:val="none" w:sz="0" w:space="0" w:color="auto"/>
            <w:bottom w:val="none" w:sz="0" w:space="0" w:color="auto"/>
            <w:right w:val="none" w:sz="0" w:space="0" w:color="auto"/>
          </w:divBdr>
          <w:divsChild>
            <w:div w:id="175532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8226624">
      <w:bodyDiv w:val="1"/>
      <w:marLeft w:val="0"/>
      <w:marRight w:val="0"/>
      <w:marTop w:val="0"/>
      <w:marBottom w:val="0"/>
      <w:divBdr>
        <w:top w:val="none" w:sz="0" w:space="0" w:color="auto"/>
        <w:left w:val="none" w:sz="0" w:space="0" w:color="auto"/>
        <w:bottom w:val="none" w:sz="0" w:space="0" w:color="auto"/>
        <w:right w:val="none" w:sz="0" w:space="0" w:color="auto"/>
      </w:divBdr>
      <w:divsChild>
        <w:div w:id="103154123">
          <w:marLeft w:val="0"/>
          <w:marRight w:val="0"/>
          <w:marTop w:val="120"/>
          <w:marBottom w:val="60"/>
          <w:divBdr>
            <w:top w:val="none" w:sz="0" w:space="0" w:color="auto"/>
            <w:left w:val="none" w:sz="0" w:space="0" w:color="auto"/>
            <w:bottom w:val="none" w:sz="0" w:space="0" w:color="auto"/>
            <w:right w:val="none" w:sz="0" w:space="0" w:color="auto"/>
          </w:divBdr>
        </w:div>
        <w:div w:id="1661695870">
          <w:marLeft w:val="0"/>
          <w:marRight w:val="0"/>
          <w:marTop w:val="60"/>
          <w:marBottom w:val="120"/>
          <w:divBdr>
            <w:top w:val="none" w:sz="0" w:space="0" w:color="auto"/>
            <w:left w:val="none" w:sz="0" w:space="0" w:color="auto"/>
            <w:bottom w:val="none" w:sz="0" w:space="0" w:color="auto"/>
            <w:right w:val="none" w:sz="0" w:space="0" w:color="auto"/>
          </w:divBdr>
        </w:div>
      </w:divsChild>
    </w:div>
    <w:div w:id="1572037561">
      <w:bodyDiv w:val="1"/>
      <w:marLeft w:val="0"/>
      <w:marRight w:val="0"/>
      <w:marTop w:val="0"/>
      <w:marBottom w:val="0"/>
      <w:divBdr>
        <w:top w:val="none" w:sz="0" w:space="0" w:color="auto"/>
        <w:left w:val="none" w:sz="0" w:space="0" w:color="auto"/>
        <w:bottom w:val="none" w:sz="0" w:space="0" w:color="auto"/>
        <w:right w:val="none" w:sz="0" w:space="0" w:color="auto"/>
      </w:divBdr>
      <w:divsChild>
        <w:div w:id="1918441897">
          <w:marLeft w:val="0"/>
          <w:marRight w:val="0"/>
          <w:marTop w:val="75"/>
          <w:marBottom w:val="225"/>
          <w:divBdr>
            <w:top w:val="none" w:sz="0" w:space="0" w:color="auto"/>
            <w:left w:val="none" w:sz="0" w:space="0" w:color="auto"/>
            <w:bottom w:val="none" w:sz="0" w:space="0" w:color="auto"/>
            <w:right w:val="none" w:sz="0" w:space="0" w:color="auto"/>
          </w:divBdr>
          <w:divsChild>
            <w:div w:id="167331458">
              <w:marLeft w:val="0"/>
              <w:marRight w:val="0"/>
              <w:marTop w:val="0"/>
              <w:marBottom w:val="75"/>
              <w:divBdr>
                <w:top w:val="none" w:sz="0" w:space="0" w:color="auto"/>
                <w:left w:val="none" w:sz="0" w:space="0" w:color="auto"/>
                <w:bottom w:val="none" w:sz="0" w:space="0" w:color="auto"/>
                <w:right w:val="none" w:sz="0" w:space="0" w:color="auto"/>
              </w:divBdr>
            </w:div>
            <w:div w:id="258174927">
              <w:marLeft w:val="0"/>
              <w:marRight w:val="0"/>
              <w:marTop w:val="0"/>
              <w:marBottom w:val="0"/>
              <w:divBdr>
                <w:top w:val="none" w:sz="0" w:space="0" w:color="auto"/>
                <w:left w:val="none" w:sz="0" w:space="0" w:color="auto"/>
                <w:bottom w:val="none" w:sz="0" w:space="0" w:color="auto"/>
                <w:right w:val="none" w:sz="0" w:space="0" w:color="auto"/>
              </w:divBdr>
            </w:div>
          </w:divsChild>
        </w:div>
        <w:div w:id="2038307131">
          <w:marLeft w:val="0"/>
          <w:marRight w:val="0"/>
          <w:marTop w:val="75"/>
          <w:marBottom w:val="225"/>
          <w:divBdr>
            <w:top w:val="none" w:sz="0" w:space="0" w:color="auto"/>
            <w:left w:val="none" w:sz="0" w:space="0" w:color="auto"/>
            <w:bottom w:val="none" w:sz="0" w:space="0" w:color="auto"/>
            <w:right w:val="none" w:sz="0" w:space="0" w:color="auto"/>
          </w:divBdr>
          <w:divsChild>
            <w:div w:id="2134982429">
              <w:marLeft w:val="0"/>
              <w:marRight w:val="0"/>
              <w:marTop w:val="0"/>
              <w:marBottom w:val="75"/>
              <w:divBdr>
                <w:top w:val="none" w:sz="0" w:space="0" w:color="auto"/>
                <w:left w:val="none" w:sz="0" w:space="0" w:color="auto"/>
                <w:bottom w:val="none" w:sz="0" w:space="0" w:color="auto"/>
                <w:right w:val="none" w:sz="0" w:space="0" w:color="auto"/>
              </w:divBdr>
            </w:div>
            <w:div w:id="384566702">
              <w:marLeft w:val="0"/>
              <w:marRight w:val="0"/>
              <w:marTop w:val="0"/>
              <w:marBottom w:val="0"/>
              <w:divBdr>
                <w:top w:val="none" w:sz="0" w:space="0" w:color="auto"/>
                <w:left w:val="none" w:sz="0" w:space="0" w:color="auto"/>
                <w:bottom w:val="none" w:sz="0" w:space="0" w:color="auto"/>
                <w:right w:val="none" w:sz="0" w:space="0" w:color="auto"/>
              </w:divBdr>
              <w:divsChild>
                <w:div w:id="534660478">
                  <w:marLeft w:val="0"/>
                  <w:marRight w:val="0"/>
                  <w:marTop w:val="0"/>
                  <w:marBottom w:val="0"/>
                  <w:divBdr>
                    <w:top w:val="none" w:sz="0" w:space="0" w:color="auto"/>
                    <w:left w:val="none" w:sz="0" w:space="0" w:color="auto"/>
                    <w:bottom w:val="none" w:sz="0" w:space="0" w:color="auto"/>
                    <w:right w:val="none" w:sz="0" w:space="0" w:color="auto"/>
                  </w:divBdr>
                  <w:divsChild>
                    <w:div w:id="1967196975">
                      <w:marLeft w:val="0"/>
                      <w:marRight w:val="0"/>
                      <w:marTop w:val="0"/>
                      <w:marBottom w:val="0"/>
                      <w:divBdr>
                        <w:top w:val="none" w:sz="0" w:space="0" w:color="auto"/>
                        <w:left w:val="none" w:sz="0" w:space="0" w:color="auto"/>
                        <w:bottom w:val="none" w:sz="0" w:space="0" w:color="auto"/>
                        <w:right w:val="none" w:sz="0" w:space="0" w:color="auto"/>
                      </w:divBdr>
                      <w:divsChild>
                        <w:div w:id="784424706">
                          <w:marLeft w:val="0"/>
                          <w:marRight w:val="0"/>
                          <w:marTop w:val="0"/>
                          <w:marBottom w:val="0"/>
                          <w:divBdr>
                            <w:top w:val="none" w:sz="0" w:space="0" w:color="auto"/>
                            <w:left w:val="none" w:sz="0" w:space="0" w:color="auto"/>
                            <w:bottom w:val="none" w:sz="0" w:space="0" w:color="auto"/>
                            <w:right w:val="none" w:sz="0" w:space="0" w:color="auto"/>
                          </w:divBdr>
                          <w:divsChild>
                            <w:div w:id="1176729206">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 w:id="1266353414">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 w:id="1701123840">
                          <w:marLeft w:val="0"/>
                          <w:marRight w:val="0"/>
                          <w:marTop w:val="0"/>
                          <w:marBottom w:val="0"/>
                          <w:divBdr>
                            <w:top w:val="none" w:sz="0" w:space="0" w:color="auto"/>
                            <w:left w:val="none" w:sz="0" w:space="0" w:color="auto"/>
                            <w:bottom w:val="none" w:sz="0" w:space="0" w:color="auto"/>
                            <w:right w:val="none" w:sz="0" w:space="0" w:color="auto"/>
                          </w:divBdr>
                          <w:divsChild>
                            <w:div w:id="1201479695">
                              <w:marLeft w:val="0"/>
                              <w:marRight w:val="0"/>
                              <w:marTop w:val="0"/>
                              <w:marBottom w:val="105"/>
                              <w:divBdr>
                                <w:top w:val="single" w:sz="6" w:space="7" w:color="D8D8D8"/>
                                <w:left w:val="single" w:sz="6" w:space="15" w:color="D8D8D8"/>
                                <w:bottom w:val="single" w:sz="6" w:space="7" w:color="D8D8D8"/>
                                <w:right w:val="single" w:sz="6" w:space="15" w:color="D8D8D8"/>
                              </w:divBdr>
                            </w:div>
                          </w:divsChild>
                        </w:div>
                      </w:divsChild>
                    </w:div>
                  </w:divsChild>
                </w:div>
              </w:divsChild>
            </w:div>
          </w:divsChild>
        </w:div>
        <w:div w:id="921336237">
          <w:marLeft w:val="0"/>
          <w:marRight w:val="0"/>
          <w:marTop w:val="75"/>
          <w:marBottom w:val="225"/>
          <w:divBdr>
            <w:top w:val="none" w:sz="0" w:space="0" w:color="auto"/>
            <w:left w:val="none" w:sz="0" w:space="0" w:color="auto"/>
            <w:bottom w:val="none" w:sz="0" w:space="0" w:color="auto"/>
            <w:right w:val="none" w:sz="0" w:space="0" w:color="auto"/>
          </w:divBdr>
          <w:divsChild>
            <w:div w:id="2038118742">
              <w:marLeft w:val="0"/>
              <w:marRight w:val="0"/>
              <w:marTop w:val="0"/>
              <w:marBottom w:val="75"/>
              <w:divBdr>
                <w:top w:val="none" w:sz="0" w:space="0" w:color="auto"/>
                <w:left w:val="none" w:sz="0" w:space="0" w:color="auto"/>
                <w:bottom w:val="none" w:sz="0" w:space="0" w:color="auto"/>
                <w:right w:val="none" w:sz="0" w:space="0" w:color="auto"/>
              </w:divBdr>
            </w:div>
            <w:div w:id="647898836">
              <w:marLeft w:val="0"/>
              <w:marRight w:val="0"/>
              <w:marTop w:val="0"/>
              <w:marBottom w:val="0"/>
              <w:divBdr>
                <w:top w:val="none" w:sz="0" w:space="0" w:color="auto"/>
                <w:left w:val="none" w:sz="0" w:space="0" w:color="auto"/>
                <w:bottom w:val="none" w:sz="0" w:space="0" w:color="auto"/>
                <w:right w:val="none" w:sz="0" w:space="0" w:color="auto"/>
              </w:divBdr>
            </w:div>
          </w:divsChild>
        </w:div>
        <w:div w:id="2130583306">
          <w:marLeft w:val="0"/>
          <w:marRight w:val="0"/>
          <w:marTop w:val="75"/>
          <w:marBottom w:val="225"/>
          <w:divBdr>
            <w:top w:val="none" w:sz="0" w:space="0" w:color="auto"/>
            <w:left w:val="none" w:sz="0" w:space="0" w:color="auto"/>
            <w:bottom w:val="none" w:sz="0" w:space="0" w:color="auto"/>
            <w:right w:val="none" w:sz="0" w:space="0" w:color="auto"/>
          </w:divBdr>
          <w:divsChild>
            <w:div w:id="167453753">
              <w:marLeft w:val="0"/>
              <w:marRight w:val="0"/>
              <w:marTop w:val="0"/>
              <w:marBottom w:val="75"/>
              <w:divBdr>
                <w:top w:val="none" w:sz="0" w:space="0" w:color="auto"/>
                <w:left w:val="none" w:sz="0" w:space="0" w:color="auto"/>
                <w:bottom w:val="none" w:sz="0" w:space="0" w:color="auto"/>
                <w:right w:val="none" w:sz="0" w:space="0" w:color="auto"/>
              </w:divBdr>
            </w:div>
            <w:div w:id="20393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Pharmacy</dc:creator>
  <cp:keywords/>
  <dc:description/>
  <cp:lastModifiedBy>Oran Quinn</cp:lastModifiedBy>
  <cp:revision>2</cp:revision>
  <cp:lastPrinted>2023-04-06T11:00:00Z</cp:lastPrinted>
  <dcterms:created xsi:type="dcterms:W3CDTF">2024-04-19T08:48:00Z</dcterms:created>
  <dcterms:modified xsi:type="dcterms:W3CDTF">2024-04-19T08:48:00Z</dcterms:modified>
</cp:coreProperties>
</file>